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042B6" w14:textId="77777777" w:rsidR="0034368F" w:rsidRPr="00267FD7" w:rsidRDefault="0034368F" w:rsidP="0034368F">
      <w:pPr>
        <w:jc w:val="center"/>
        <w:rPr>
          <w:rFonts w:asciiTheme="minorHAnsi" w:hAnsiTheme="minorHAnsi"/>
          <w:b/>
          <w:sz w:val="20"/>
          <w:szCs w:val="20"/>
        </w:rPr>
      </w:pPr>
      <w:r w:rsidRPr="00267FD7">
        <w:rPr>
          <w:rFonts w:asciiTheme="minorHAnsi" w:hAnsiTheme="minorHAnsi"/>
          <w:b/>
          <w:sz w:val="20"/>
          <w:szCs w:val="20"/>
        </w:rPr>
        <w:t xml:space="preserve">CONCURSO PARA LA VINCULACIÓN DE PROFESORES DE PLANTA – </w:t>
      </w:r>
    </w:p>
    <w:p w14:paraId="22EC1610" w14:textId="60BA951F" w:rsidR="0034368F" w:rsidRPr="00267FD7" w:rsidRDefault="00852C48" w:rsidP="0034368F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TERCER</w:t>
      </w:r>
      <w:r w:rsidR="006E2302">
        <w:rPr>
          <w:rFonts w:asciiTheme="minorHAnsi" w:hAnsiTheme="minorHAnsi"/>
          <w:b/>
          <w:sz w:val="20"/>
          <w:szCs w:val="20"/>
        </w:rPr>
        <w:t xml:space="preserve"> PERÍODO DE 2015</w:t>
      </w:r>
    </w:p>
    <w:p w14:paraId="56172466" w14:textId="77777777" w:rsidR="00B35328" w:rsidRDefault="00B35328" w:rsidP="00B35328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color w:val="auto"/>
        </w:rPr>
      </w:pPr>
    </w:p>
    <w:p w14:paraId="50DC4CEC" w14:textId="77777777" w:rsidR="0034368F" w:rsidRPr="00E53638" w:rsidRDefault="0034368F" w:rsidP="00B35328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color w:val="auto"/>
        </w:rPr>
      </w:pPr>
    </w:p>
    <w:p w14:paraId="2E7FDAD8" w14:textId="77777777" w:rsidR="00B35328" w:rsidRPr="00E53638" w:rsidRDefault="00B35328" w:rsidP="00B35328">
      <w:pPr>
        <w:pStyle w:val="Normal1"/>
        <w:spacing w:before="0" w:beforeAutospacing="0" w:after="0" w:afterAutospacing="0"/>
        <w:jc w:val="both"/>
        <w:rPr>
          <w:rFonts w:asciiTheme="minorHAnsi" w:hAnsiTheme="minorHAnsi"/>
          <w:b/>
          <w:color w:val="auto"/>
        </w:rPr>
      </w:pPr>
      <w:r w:rsidRPr="00E53638">
        <w:rPr>
          <w:rFonts w:asciiTheme="minorHAnsi" w:hAnsiTheme="minorHAnsi"/>
          <w:b/>
          <w:color w:val="auto"/>
        </w:rPr>
        <w:t>Proceso de selección</w:t>
      </w:r>
    </w:p>
    <w:p w14:paraId="79FB5387" w14:textId="77777777" w:rsidR="00731560" w:rsidRPr="00E53638" w:rsidRDefault="00731560">
      <w:pPr>
        <w:rPr>
          <w:rFonts w:asciiTheme="minorHAnsi" w:hAnsiTheme="minorHAnsi"/>
          <w:sz w:val="20"/>
          <w:szCs w:val="20"/>
        </w:rPr>
      </w:pPr>
    </w:p>
    <w:p w14:paraId="39C051B0" w14:textId="77777777" w:rsidR="00355F37" w:rsidRPr="00E53638" w:rsidRDefault="00355F37" w:rsidP="00355F37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  <w:r w:rsidRPr="00E53638">
        <w:rPr>
          <w:rFonts w:asciiTheme="minorHAnsi" w:hAnsiTheme="minorHAnsi"/>
          <w:color w:val="auto"/>
        </w:rPr>
        <w:t>A continuación se presentan las diferentes etapas del proceso de selección. Por favor tenga en cuenta todas las indicaciones.</w:t>
      </w:r>
    </w:p>
    <w:p w14:paraId="220A994B" w14:textId="77777777" w:rsidR="00355F37" w:rsidRPr="00E53638" w:rsidRDefault="00355F37" w:rsidP="00355F37">
      <w:pPr>
        <w:pStyle w:val="Normal1"/>
        <w:spacing w:before="0" w:beforeAutospacing="0" w:after="0" w:afterAutospacing="0"/>
        <w:ind w:left="341"/>
        <w:jc w:val="both"/>
        <w:rPr>
          <w:rFonts w:asciiTheme="minorHAnsi" w:hAnsiTheme="minorHAnsi"/>
          <w:color w:val="auto"/>
        </w:rPr>
      </w:pPr>
    </w:p>
    <w:p w14:paraId="0BA7893F" w14:textId="77777777" w:rsidR="00355F37" w:rsidRPr="00E53638" w:rsidRDefault="00355F37" w:rsidP="00355F37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</w:rPr>
      </w:pPr>
      <w:r w:rsidRPr="00E53638">
        <w:rPr>
          <w:rFonts w:asciiTheme="minorHAnsi" w:hAnsiTheme="minorHAnsi"/>
          <w:b/>
          <w:i/>
          <w:color w:val="auto"/>
        </w:rPr>
        <w:t>Inscripción de aspirantes</w:t>
      </w:r>
    </w:p>
    <w:p w14:paraId="3548F5CD" w14:textId="2D927959" w:rsidR="00085C33" w:rsidRDefault="006071E9" w:rsidP="00085C33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 w:rsidRPr="00E53638">
        <w:rPr>
          <w:rFonts w:asciiTheme="minorHAnsi" w:hAnsiTheme="minorHAnsi"/>
          <w:color w:val="auto"/>
        </w:rPr>
        <w:t xml:space="preserve">El </w:t>
      </w:r>
      <w:r w:rsidR="00355F37" w:rsidRPr="00E53638">
        <w:rPr>
          <w:rFonts w:asciiTheme="minorHAnsi" w:hAnsiTheme="minorHAnsi"/>
          <w:color w:val="auto"/>
        </w:rPr>
        <w:t xml:space="preserve">aspirante debe </w:t>
      </w:r>
      <w:r w:rsidR="003C2196">
        <w:rPr>
          <w:rFonts w:asciiTheme="minorHAnsi" w:hAnsiTheme="minorHAnsi"/>
          <w:color w:val="auto"/>
        </w:rPr>
        <w:t>entregar</w:t>
      </w:r>
      <w:r w:rsidR="00085C33">
        <w:rPr>
          <w:rFonts w:asciiTheme="minorHAnsi" w:hAnsiTheme="minorHAnsi"/>
          <w:color w:val="auto"/>
        </w:rPr>
        <w:t xml:space="preserve"> la </w:t>
      </w:r>
      <w:r w:rsidR="00C71A53">
        <w:rPr>
          <w:rFonts w:asciiTheme="minorHAnsi" w:hAnsiTheme="minorHAnsi"/>
          <w:color w:val="auto"/>
        </w:rPr>
        <w:t xml:space="preserve">totalidad de la </w:t>
      </w:r>
      <w:hyperlink r:id="rId6" w:history="1">
        <w:r w:rsidR="00085C33" w:rsidRPr="00085C33">
          <w:rPr>
            <w:rStyle w:val="Hipervnculo"/>
            <w:rFonts w:asciiTheme="minorHAnsi" w:hAnsiTheme="minorHAnsi"/>
          </w:rPr>
          <w:t>documentación requerida</w:t>
        </w:r>
      </w:hyperlink>
      <w:r w:rsidRPr="00E53638">
        <w:rPr>
          <w:rFonts w:asciiTheme="minorHAnsi" w:hAnsiTheme="minorHAnsi"/>
          <w:color w:val="auto"/>
        </w:rPr>
        <w:t xml:space="preserve"> </w:t>
      </w:r>
      <w:r w:rsidR="003C2196">
        <w:rPr>
          <w:rFonts w:asciiTheme="minorHAnsi" w:hAnsiTheme="minorHAnsi"/>
          <w:color w:val="auto"/>
        </w:rPr>
        <w:t>en</w:t>
      </w:r>
      <w:r w:rsidRPr="00E53638">
        <w:rPr>
          <w:rFonts w:asciiTheme="minorHAnsi" w:hAnsiTheme="minorHAnsi"/>
          <w:color w:val="auto"/>
        </w:rPr>
        <w:t xml:space="preserve"> la </w:t>
      </w:r>
      <w:r w:rsidR="00085C33">
        <w:rPr>
          <w:rFonts w:asciiTheme="minorHAnsi" w:hAnsiTheme="minorHAnsi"/>
          <w:color w:val="auto"/>
        </w:rPr>
        <w:t xml:space="preserve">Dirección </w:t>
      </w:r>
      <w:r w:rsidR="0050283B">
        <w:rPr>
          <w:rFonts w:asciiTheme="minorHAnsi" w:hAnsiTheme="minorHAnsi"/>
          <w:color w:val="auto"/>
        </w:rPr>
        <w:t>de Innovación Educativa</w:t>
      </w:r>
      <w:r w:rsidR="00085C33">
        <w:rPr>
          <w:rFonts w:asciiTheme="minorHAnsi" w:hAnsiTheme="minorHAnsi"/>
          <w:color w:val="auto"/>
        </w:rPr>
        <w:t xml:space="preserve"> de la Tadeo</w:t>
      </w:r>
      <w:r w:rsidR="00355F37" w:rsidRPr="00E53638">
        <w:rPr>
          <w:rFonts w:asciiTheme="minorHAnsi" w:hAnsiTheme="minorHAnsi"/>
          <w:color w:val="auto"/>
        </w:rPr>
        <w:t>,</w:t>
      </w:r>
      <w:r w:rsidR="00085C33">
        <w:rPr>
          <w:rFonts w:asciiTheme="minorHAnsi" w:hAnsiTheme="minorHAnsi"/>
          <w:color w:val="auto"/>
        </w:rPr>
        <w:t xml:space="preserve"> </w:t>
      </w:r>
      <w:r w:rsidR="006E2302" w:rsidRPr="006E2302">
        <w:rPr>
          <w:rFonts w:asciiTheme="minorHAnsi" w:hAnsiTheme="minorHAnsi"/>
          <w:b/>
          <w:color w:val="auto"/>
        </w:rPr>
        <w:t>11 de mayo al 1 de junio de 2015</w:t>
      </w:r>
      <w:r w:rsidR="00085C33" w:rsidRPr="003C2196">
        <w:rPr>
          <w:rFonts w:asciiTheme="minorHAnsi" w:hAnsiTheme="minorHAnsi"/>
          <w:b/>
          <w:color w:val="auto"/>
        </w:rPr>
        <w:t>.</w:t>
      </w:r>
      <w:r w:rsidR="00085C33" w:rsidRPr="00085C33">
        <w:rPr>
          <w:rFonts w:asciiTheme="minorHAnsi" w:hAnsiTheme="minorHAnsi"/>
          <w:color w:val="auto"/>
        </w:rPr>
        <w:t xml:space="preserve"> </w:t>
      </w:r>
      <w:r w:rsidR="00085C33">
        <w:rPr>
          <w:rFonts w:asciiTheme="minorHAnsi" w:hAnsiTheme="minorHAnsi"/>
          <w:color w:val="auto"/>
        </w:rPr>
        <w:t xml:space="preserve">La documentación se recibirá únicamente de </w:t>
      </w:r>
      <w:r w:rsidR="00085C33" w:rsidRPr="003C2196">
        <w:rPr>
          <w:rFonts w:asciiTheme="minorHAnsi" w:hAnsiTheme="minorHAnsi"/>
          <w:b/>
          <w:color w:val="auto"/>
        </w:rPr>
        <w:t>lunes a viernes</w:t>
      </w:r>
      <w:r w:rsidR="00085C33">
        <w:rPr>
          <w:rFonts w:asciiTheme="minorHAnsi" w:hAnsiTheme="minorHAnsi"/>
          <w:color w:val="auto"/>
        </w:rPr>
        <w:t xml:space="preserve"> en el horario de </w:t>
      </w:r>
      <w:r w:rsidR="00085C33" w:rsidRPr="003C2196">
        <w:rPr>
          <w:rFonts w:asciiTheme="minorHAnsi" w:hAnsiTheme="minorHAnsi"/>
          <w:b/>
          <w:color w:val="auto"/>
        </w:rPr>
        <w:t xml:space="preserve">9:00 a.m. a 1:00 p.m. </w:t>
      </w:r>
      <w:r w:rsidR="00085C33" w:rsidRPr="003C2196">
        <w:rPr>
          <w:rFonts w:asciiTheme="minorHAnsi" w:hAnsiTheme="minorHAnsi"/>
          <w:color w:val="auto"/>
        </w:rPr>
        <w:t>y</w:t>
      </w:r>
      <w:r w:rsidR="00085C33" w:rsidRPr="003C2196">
        <w:rPr>
          <w:rFonts w:asciiTheme="minorHAnsi" w:hAnsiTheme="minorHAnsi"/>
          <w:b/>
          <w:color w:val="auto"/>
        </w:rPr>
        <w:t xml:space="preserve"> de 3:00 p.m. a 6:00 p.m</w:t>
      </w:r>
      <w:r w:rsidR="00085C33">
        <w:rPr>
          <w:rFonts w:asciiTheme="minorHAnsi" w:hAnsiTheme="minorHAnsi"/>
          <w:color w:val="auto"/>
        </w:rPr>
        <w:t>.</w:t>
      </w:r>
    </w:p>
    <w:p w14:paraId="4B0A90FD" w14:textId="77777777" w:rsidR="00085C33" w:rsidRDefault="00085C33" w:rsidP="005D0A6D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</w:p>
    <w:p w14:paraId="6F6919BE" w14:textId="77777777" w:rsidR="00085C33" w:rsidRDefault="00085C33" w:rsidP="005D0A6D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Los documentos podrán ser remitidos por medio de una empresa de correo</w:t>
      </w:r>
      <w:r w:rsidR="007366CF">
        <w:rPr>
          <w:rFonts w:asciiTheme="minorHAnsi" w:hAnsiTheme="minorHAnsi"/>
          <w:color w:val="auto"/>
        </w:rPr>
        <w:t>,</w:t>
      </w:r>
      <w:r>
        <w:rPr>
          <w:rFonts w:asciiTheme="minorHAnsi" w:hAnsiTheme="minorHAnsi"/>
          <w:color w:val="auto"/>
        </w:rPr>
        <w:t xml:space="preserve"> o pueden ser entregados por el aspirante en la siguiente dirección:</w:t>
      </w:r>
    </w:p>
    <w:p w14:paraId="2E0D7414" w14:textId="77777777" w:rsidR="00085C33" w:rsidRDefault="00085C33" w:rsidP="005D0A6D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</w:p>
    <w:p w14:paraId="552AE607" w14:textId="77777777" w:rsidR="00085C33" w:rsidRPr="00E53638" w:rsidRDefault="00085C33" w:rsidP="00085C3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color w:val="auto"/>
        </w:rPr>
      </w:pPr>
      <w:r w:rsidRPr="00E53638">
        <w:rPr>
          <w:rFonts w:asciiTheme="minorHAnsi" w:hAnsiTheme="minorHAnsi"/>
          <w:i/>
          <w:color w:val="auto"/>
        </w:rPr>
        <w:t>Fundación Universidad de Bogotá Jorge Tadeo Loz</w:t>
      </w:r>
      <w:r w:rsidR="00A93785">
        <w:rPr>
          <w:rFonts w:asciiTheme="minorHAnsi" w:hAnsiTheme="minorHAnsi"/>
          <w:i/>
          <w:color w:val="auto"/>
        </w:rPr>
        <w:t>ano</w:t>
      </w:r>
    </w:p>
    <w:p w14:paraId="69C76E50" w14:textId="77777777" w:rsidR="00085C33" w:rsidRPr="00E53638" w:rsidRDefault="00085C33" w:rsidP="00085C3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 xml:space="preserve">Dirección </w:t>
      </w:r>
      <w:r w:rsidR="0050283B">
        <w:rPr>
          <w:rFonts w:asciiTheme="minorHAnsi" w:hAnsiTheme="minorHAnsi"/>
          <w:i/>
          <w:color w:val="auto"/>
        </w:rPr>
        <w:t>de Innovación Educativa,</w:t>
      </w:r>
      <w:r w:rsidRPr="00E53638">
        <w:rPr>
          <w:rFonts w:asciiTheme="minorHAnsi" w:hAnsiTheme="minorHAnsi"/>
          <w:i/>
          <w:color w:val="auto"/>
        </w:rPr>
        <w:t xml:space="preserve"> módulo </w:t>
      </w:r>
      <w:r>
        <w:rPr>
          <w:rFonts w:asciiTheme="minorHAnsi" w:hAnsiTheme="minorHAnsi"/>
          <w:i/>
          <w:color w:val="auto"/>
        </w:rPr>
        <w:t xml:space="preserve">2, </w:t>
      </w:r>
      <w:r w:rsidRPr="00E53638">
        <w:rPr>
          <w:rFonts w:asciiTheme="minorHAnsi" w:hAnsiTheme="minorHAnsi"/>
          <w:i/>
          <w:color w:val="auto"/>
        </w:rPr>
        <w:t xml:space="preserve"> oficina </w:t>
      </w:r>
      <w:r>
        <w:rPr>
          <w:rFonts w:asciiTheme="minorHAnsi" w:hAnsiTheme="minorHAnsi"/>
          <w:i/>
          <w:color w:val="auto"/>
        </w:rPr>
        <w:t>227</w:t>
      </w:r>
      <w:bookmarkStart w:id="0" w:name="_GoBack"/>
      <w:bookmarkEnd w:id="0"/>
    </w:p>
    <w:p w14:paraId="22DFCFC0" w14:textId="77777777" w:rsidR="00085C33" w:rsidRPr="00E53638" w:rsidRDefault="00085C33" w:rsidP="00085C3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/>
          <w:i/>
          <w:color w:val="auto"/>
        </w:rPr>
      </w:pPr>
      <w:r w:rsidRPr="00E53638">
        <w:rPr>
          <w:rFonts w:asciiTheme="minorHAnsi" w:hAnsiTheme="minorHAnsi"/>
          <w:i/>
          <w:color w:val="auto"/>
        </w:rPr>
        <w:t xml:space="preserve">Carrera 4 No. 22 – 61, Bogotá, Colombia </w:t>
      </w:r>
    </w:p>
    <w:p w14:paraId="7F31C6AC" w14:textId="77777777" w:rsidR="00085C33" w:rsidRDefault="00085C33" w:rsidP="005D0A6D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</w:p>
    <w:p w14:paraId="339FB117" w14:textId="77777777" w:rsidR="00085C33" w:rsidRPr="00E53638" w:rsidRDefault="00085C33" w:rsidP="00085C33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 w:rsidRPr="00E53638">
        <w:rPr>
          <w:rFonts w:asciiTheme="minorHAnsi" w:hAnsiTheme="minorHAnsi"/>
          <w:color w:val="auto"/>
        </w:rPr>
        <w:t xml:space="preserve">Si el aspirante se encuentra </w:t>
      </w:r>
      <w:r w:rsidRPr="007366CF">
        <w:rPr>
          <w:rFonts w:asciiTheme="minorHAnsi" w:hAnsiTheme="minorHAnsi"/>
          <w:b/>
          <w:color w:val="auto"/>
        </w:rPr>
        <w:t>fuera del país</w:t>
      </w:r>
      <w:r w:rsidRPr="00E53638">
        <w:rPr>
          <w:rFonts w:asciiTheme="minorHAnsi" w:hAnsiTheme="minorHAnsi"/>
          <w:color w:val="auto"/>
        </w:rPr>
        <w:t>, puede enviar su docum</w:t>
      </w:r>
      <w:r>
        <w:rPr>
          <w:rFonts w:asciiTheme="minorHAnsi" w:hAnsiTheme="minorHAnsi"/>
          <w:color w:val="auto"/>
        </w:rPr>
        <w:t xml:space="preserve">entación vía correo electrónico a </w:t>
      </w:r>
      <w:hyperlink r:id="rId7" w:history="1">
        <w:r w:rsidR="007366CF" w:rsidRPr="005C47F5">
          <w:rPr>
            <w:rStyle w:val="Hipervnculo"/>
            <w:rFonts w:asciiTheme="minorHAnsi" w:hAnsiTheme="minorHAnsi"/>
          </w:rPr>
          <w:t>concurso.docente@utadeo.edu.co</w:t>
        </w:r>
      </w:hyperlink>
      <w:r>
        <w:rPr>
          <w:rFonts w:asciiTheme="minorHAnsi" w:hAnsiTheme="minorHAnsi"/>
          <w:color w:val="auto"/>
        </w:rPr>
        <w:t xml:space="preserve"> </w:t>
      </w:r>
    </w:p>
    <w:p w14:paraId="10599BE5" w14:textId="77777777" w:rsidR="00085C33" w:rsidRPr="00E53638" w:rsidRDefault="00085C33" w:rsidP="00085C33">
      <w:pPr>
        <w:pStyle w:val="Normal1"/>
        <w:spacing w:before="0" w:beforeAutospacing="0" w:after="0" w:afterAutospacing="0"/>
        <w:ind w:left="681"/>
        <w:jc w:val="both"/>
        <w:rPr>
          <w:rFonts w:asciiTheme="minorHAnsi" w:hAnsiTheme="minorHAnsi"/>
          <w:b/>
          <w:color w:val="auto"/>
        </w:rPr>
      </w:pPr>
    </w:p>
    <w:p w14:paraId="58BE602E" w14:textId="0B91649F" w:rsidR="00355F37" w:rsidRPr="00E53638" w:rsidRDefault="00355F37" w:rsidP="005D0A6D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 w:rsidRPr="00E53638">
        <w:rPr>
          <w:rFonts w:asciiTheme="minorHAnsi" w:hAnsiTheme="minorHAnsi"/>
          <w:b/>
          <w:color w:val="auto"/>
        </w:rPr>
        <w:t>NO SE CONSIDERARÁN</w:t>
      </w:r>
      <w:r w:rsidRPr="00E53638">
        <w:rPr>
          <w:rFonts w:asciiTheme="minorHAnsi" w:hAnsiTheme="minorHAnsi"/>
          <w:color w:val="auto"/>
        </w:rPr>
        <w:t xml:space="preserve"> las inscripciones que sean enviadas con fecha postal posterior </w:t>
      </w:r>
      <w:r w:rsidR="00A93785">
        <w:rPr>
          <w:rFonts w:asciiTheme="minorHAnsi" w:hAnsiTheme="minorHAnsi"/>
          <w:color w:val="auto"/>
        </w:rPr>
        <w:t xml:space="preserve">a </w:t>
      </w:r>
      <w:r w:rsidRPr="00E53638">
        <w:rPr>
          <w:rFonts w:asciiTheme="minorHAnsi" w:hAnsiTheme="minorHAnsi"/>
          <w:color w:val="auto"/>
        </w:rPr>
        <w:t xml:space="preserve">las </w:t>
      </w:r>
      <w:r w:rsidR="003C2196">
        <w:rPr>
          <w:rFonts w:asciiTheme="minorHAnsi" w:hAnsiTheme="minorHAnsi"/>
          <w:color w:val="auto"/>
        </w:rPr>
        <w:t>6:00 p.m.</w:t>
      </w:r>
      <w:r w:rsidRPr="00E53638">
        <w:rPr>
          <w:rFonts w:asciiTheme="minorHAnsi" w:hAnsiTheme="minorHAnsi"/>
          <w:color w:val="auto"/>
        </w:rPr>
        <w:t xml:space="preserve"> del </w:t>
      </w:r>
      <w:r w:rsidR="006E2302">
        <w:rPr>
          <w:rFonts w:asciiTheme="minorHAnsi" w:hAnsiTheme="minorHAnsi"/>
          <w:color w:val="auto"/>
        </w:rPr>
        <w:t>2 de julio de 2015</w:t>
      </w:r>
      <w:r w:rsidRPr="00E53638">
        <w:rPr>
          <w:rFonts w:asciiTheme="minorHAnsi" w:hAnsiTheme="minorHAnsi"/>
          <w:color w:val="auto"/>
        </w:rPr>
        <w:t xml:space="preserve">. </w:t>
      </w:r>
    </w:p>
    <w:p w14:paraId="1A7CA333" w14:textId="77777777" w:rsidR="00355F37" w:rsidRPr="00E53638" w:rsidRDefault="00355F37" w:rsidP="00355F37">
      <w:pPr>
        <w:pStyle w:val="Normal1"/>
        <w:spacing w:before="0" w:beforeAutospacing="0" w:after="0" w:afterAutospacing="0"/>
        <w:ind w:left="708"/>
        <w:jc w:val="both"/>
        <w:rPr>
          <w:rFonts w:asciiTheme="minorHAnsi" w:hAnsiTheme="minorHAnsi"/>
          <w:color w:val="auto"/>
        </w:rPr>
      </w:pPr>
    </w:p>
    <w:p w14:paraId="3A8D90E0" w14:textId="77777777" w:rsidR="00355F37" w:rsidRPr="00E53638" w:rsidRDefault="00355F37" w:rsidP="00355F37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</w:rPr>
      </w:pPr>
      <w:r w:rsidRPr="00E53638">
        <w:rPr>
          <w:rFonts w:asciiTheme="minorHAnsi" w:hAnsiTheme="minorHAnsi"/>
          <w:b/>
          <w:i/>
          <w:color w:val="auto"/>
        </w:rPr>
        <w:t>Verificación de la documentación</w:t>
      </w:r>
    </w:p>
    <w:p w14:paraId="63FBC7CD" w14:textId="77777777" w:rsidR="00355F37" w:rsidRDefault="00355F37" w:rsidP="0008635B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b/>
          <w:color w:val="auto"/>
        </w:rPr>
      </w:pPr>
      <w:r w:rsidRPr="00E53638">
        <w:rPr>
          <w:rFonts w:asciiTheme="minorHAnsi" w:hAnsiTheme="minorHAnsi"/>
          <w:color w:val="auto"/>
        </w:rPr>
        <w:t>Cerrado el proceso de inscripción, la Coordinación del Concurso verificará que las inscripciones reúnan los requisitos contemplados y que la documentación exigida esté completa y haya sido enviada y recibida dentro de los términos establecidos.</w:t>
      </w:r>
      <w:r w:rsidR="004647E8" w:rsidRPr="00E53638">
        <w:rPr>
          <w:rFonts w:asciiTheme="minorHAnsi" w:hAnsiTheme="minorHAnsi"/>
          <w:color w:val="auto"/>
        </w:rPr>
        <w:t xml:space="preserve"> </w:t>
      </w:r>
      <w:r w:rsidR="004647E8" w:rsidRPr="00E53638">
        <w:rPr>
          <w:rFonts w:asciiTheme="minorHAnsi" w:hAnsiTheme="minorHAnsi"/>
          <w:b/>
          <w:color w:val="auto"/>
        </w:rPr>
        <w:t>Las certificaciones de experiencia que no se anexen, no se considerarán para la clasificación en la escala de méritos.</w:t>
      </w:r>
    </w:p>
    <w:p w14:paraId="4D2CE8ED" w14:textId="77777777" w:rsidR="003C2196" w:rsidRDefault="003C2196" w:rsidP="0008635B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b/>
          <w:color w:val="auto"/>
        </w:rPr>
      </w:pPr>
    </w:p>
    <w:p w14:paraId="4EF0A3B0" w14:textId="77777777" w:rsidR="003C2196" w:rsidRPr="00E53638" w:rsidRDefault="003C2196" w:rsidP="003C2196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L</w:t>
      </w:r>
      <w:r w:rsidRPr="00E53638">
        <w:rPr>
          <w:rFonts w:asciiTheme="minorHAnsi" w:hAnsiTheme="minorHAnsi"/>
          <w:color w:val="auto"/>
        </w:rPr>
        <w:t xml:space="preserve">as inscripciones que no </w:t>
      </w:r>
      <w:r w:rsidR="00A93785">
        <w:rPr>
          <w:rFonts w:asciiTheme="minorHAnsi" w:hAnsiTheme="minorHAnsi"/>
          <w:color w:val="auto"/>
        </w:rPr>
        <w:t>cumplan con</w:t>
      </w:r>
      <w:r w:rsidRPr="00E53638">
        <w:rPr>
          <w:rFonts w:asciiTheme="minorHAnsi" w:hAnsiTheme="minorHAnsi"/>
          <w:color w:val="auto"/>
        </w:rPr>
        <w:t xml:space="preserve"> la totalidad de los requisitos establecidos</w:t>
      </w:r>
      <w:r>
        <w:rPr>
          <w:rFonts w:asciiTheme="minorHAnsi" w:hAnsiTheme="minorHAnsi"/>
          <w:color w:val="auto"/>
        </w:rPr>
        <w:t xml:space="preserve"> o</w:t>
      </w:r>
      <w:r w:rsidRPr="00E53638">
        <w:rPr>
          <w:rFonts w:asciiTheme="minorHAnsi" w:hAnsiTheme="minorHAnsi"/>
          <w:color w:val="auto"/>
        </w:rPr>
        <w:t xml:space="preserve"> se alleguen con documentación incompleta </w:t>
      </w:r>
      <w:r>
        <w:rPr>
          <w:rFonts w:asciiTheme="minorHAnsi" w:hAnsiTheme="minorHAnsi"/>
          <w:color w:val="auto"/>
        </w:rPr>
        <w:t>serán excluidas del proceso en esta etapa.</w:t>
      </w:r>
    </w:p>
    <w:p w14:paraId="00C47DBE" w14:textId="77777777" w:rsidR="003C2196" w:rsidRPr="00E53638" w:rsidRDefault="003C2196" w:rsidP="0008635B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b/>
          <w:color w:val="auto"/>
        </w:rPr>
      </w:pPr>
    </w:p>
    <w:p w14:paraId="0D189D98" w14:textId="77777777" w:rsidR="00355F37" w:rsidRPr="00E53638" w:rsidRDefault="00355F37" w:rsidP="00355F37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</w:rPr>
      </w:pPr>
      <w:r w:rsidRPr="00E53638">
        <w:rPr>
          <w:rFonts w:asciiTheme="minorHAnsi" w:hAnsiTheme="minorHAnsi"/>
          <w:b/>
          <w:i/>
          <w:color w:val="auto"/>
        </w:rPr>
        <w:t>Valoración de la hoja de vida</w:t>
      </w:r>
      <w:r w:rsidR="003C2196">
        <w:rPr>
          <w:rFonts w:asciiTheme="minorHAnsi" w:hAnsiTheme="minorHAnsi"/>
          <w:b/>
          <w:i/>
          <w:color w:val="auto"/>
        </w:rPr>
        <w:t>, conceptos y ensayos</w:t>
      </w:r>
    </w:p>
    <w:p w14:paraId="04629336" w14:textId="77777777" w:rsidR="003C2196" w:rsidRDefault="003C2196" w:rsidP="00740388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3C2196">
        <w:rPr>
          <w:rFonts w:asciiTheme="minorHAnsi" w:hAnsiTheme="minorHAnsi"/>
          <w:sz w:val="20"/>
          <w:szCs w:val="20"/>
        </w:rPr>
        <w:t>Para el proceso de valoración de la hoja de vida</w:t>
      </w:r>
      <w:r>
        <w:rPr>
          <w:rFonts w:asciiTheme="minorHAnsi" w:hAnsiTheme="minorHAnsi"/>
          <w:sz w:val="20"/>
          <w:szCs w:val="20"/>
        </w:rPr>
        <w:t xml:space="preserve">, conceptos y ensayo, se conforma un Jurado Evaluador </w:t>
      </w:r>
      <w:r w:rsidR="00740388">
        <w:rPr>
          <w:rFonts w:asciiTheme="minorHAnsi" w:hAnsiTheme="minorHAnsi"/>
          <w:sz w:val="20"/>
          <w:szCs w:val="20"/>
        </w:rPr>
        <w:t xml:space="preserve">que </w:t>
      </w:r>
      <w:r w:rsidRPr="003C2196">
        <w:rPr>
          <w:rFonts w:asciiTheme="minorHAnsi" w:hAnsiTheme="minorHAnsi"/>
          <w:sz w:val="20"/>
          <w:szCs w:val="20"/>
        </w:rPr>
        <w:t>realizará un estudio cuidadoso de la hoja de vida y la documentación entregada por ca</w:t>
      </w:r>
      <w:r w:rsidR="00B20B5E">
        <w:rPr>
          <w:rFonts w:asciiTheme="minorHAnsi" w:hAnsiTheme="minorHAnsi"/>
          <w:sz w:val="20"/>
          <w:szCs w:val="20"/>
        </w:rPr>
        <w:t xml:space="preserve">da aspirante </w:t>
      </w:r>
      <w:r w:rsidRPr="003C2196">
        <w:rPr>
          <w:rFonts w:asciiTheme="minorHAnsi" w:hAnsiTheme="minorHAnsi"/>
          <w:sz w:val="20"/>
          <w:szCs w:val="20"/>
        </w:rPr>
        <w:t xml:space="preserve">y los evaluará </w:t>
      </w:r>
      <w:r w:rsidR="00740388" w:rsidRPr="00740388">
        <w:rPr>
          <w:rFonts w:asciiTheme="minorHAnsi" w:hAnsiTheme="minorHAnsi"/>
          <w:sz w:val="20"/>
          <w:szCs w:val="20"/>
        </w:rPr>
        <w:t>teniendo en cuenta la experiencia académica, investigativa y profesional, la producción académica y los títulos de los aspirantes.</w:t>
      </w:r>
    </w:p>
    <w:p w14:paraId="54B62611" w14:textId="77777777" w:rsidR="00740388" w:rsidRPr="003C2196" w:rsidRDefault="00740388" w:rsidP="00740388">
      <w:pPr>
        <w:ind w:left="360"/>
        <w:jc w:val="both"/>
        <w:rPr>
          <w:rFonts w:asciiTheme="minorHAnsi" w:hAnsiTheme="minorHAnsi"/>
          <w:sz w:val="20"/>
          <w:szCs w:val="20"/>
        </w:rPr>
      </w:pPr>
    </w:p>
    <w:p w14:paraId="6ADF3925" w14:textId="77777777" w:rsidR="00355F37" w:rsidRDefault="00B20B5E" w:rsidP="00966F94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El Jurado Evaluador examinará también el </w:t>
      </w:r>
      <w:r w:rsidR="00966F94" w:rsidRPr="00E53638">
        <w:rPr>
          <w:rFonts w:asciiTheme="minorHAnsi" w:hAnsiTheme="minorHAnsi"/>
          <w:color w:val="auto"/>
        </w:rPr>
        <w:t xml:space="preserve">ensayo </w:t>
      </w:r>
      <w:r w:rsidR="00355F37" w:rsidRPr="00E53638">
        <w:rPr>
          <w:rFonts w:asciiTheme="minorHAnsi" w:hAnsiTheme="minorHAnsi"/>
          <w:color w:val="auto"/>
        </w:rPr>
        <w:t>investigativo</w:t>
      </w:r>
      <w:r>
        <w:rPr>
          <w:rFonts w:asciiTheme="minorHAnsi" w:hAnsiTheme="minorHAnsi"/>
          <w:color w:val="auto"/>
        </w:rPr>
        <w:t xml:space="preserve"> presentado, de acuerdo con los requisitos establecidos.</w:t>
      </w:r>
      <w:r w:rsidR="00966F94" w:rsidRPr="00E53638">
        <w:rPr>
          <w:rFonts w:asciiTheme="minorHAnsi" w:hAnsiTheme="minorHAnsi"/>
          <w:color w:val="auto"/>
        </w:rPr>
        <w:t xml:space="preserve"> </w:t>
      </w:r>
      <w:r w:rsidR="00355F37" w:rsidRPr="00E53638">
        <w:rPr>
          <w:rFonts w:asciiTheme="minorHAnsi" w:hAnsiTheme="minorHAnsi"/>
          <w:color w:val="auto"/>
        </w:rPr>
        <w:t>No se valorarán las propuestas que excedan el número hojas</w:t>
      </w:r>
      <w:r w:rsidR="00AD02FD">
        <w:rPr>
          <w:rFonts w:asciiTheme="minorHAnsi" w:hAnsiTheme="minorHAnsi"/>
          <w:color w:val="auto"/>
        </w:rPr>
        <w:t xml:space="preserve"> establecidas</w:t>
      </w:r>
      <w:r w:rsidR="00355F37" w:rsidRPr="00E53638">
        <w:rPr>
          <w:rFonts w:asciiTheme="minorHAnsi" w:hAnsiTheme="minorHAnsi"/>
          <w:color w:val="auto"/>
        </w:rPr>
        <w:t>.</w:t>
      </w:r>
    </w:p>
    <w:p w14:paraId="10A0363B" w14:textId="77777777" w:rsidR="00B20B5E" w:rsidRDefault="00B20B5E" w:rsidP="00966F94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</w:p>
    <w:p w14:paraId="6D4D3D96" w14:textId="6F9B00FD" w:rsidR="005534DB" w:rsidRPr="005534DB" w:rsidRDefault="005534DB" w:rsidP="005534DB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</w:rPr>
      </w:pPr>
      <w:r w:rsidRPr="005534DB">
        <w:rPr>
          <w:rFonts w:asciiTheme="minorHAnsi" w:hAnsiTheme="minorHAnsi"/>
          <w:b/>
          <w:i/>
          <w:color w:val="auto"/>
        </w:rPr>
        <w:t xml:space="preserve">Pruebas </w:t>
      </w:r>
      <w:r w:rsidR="00C95A8C">
        <w:rPr>
          <w:rFonts w:asciiTheme="minorHAnsi" w:hAnsiTheme="minorHAnsi"/>
          <w:b/>
          <w:i/>
          <w:color w:val="auto"/>
        </w:rPr>
        <w:t>de selección y entrevistas</w:t>
      </w:r>
    </w:p>
    <w:p w14:paraId="535D798B" w14:textId="3B1B8601" w:rsidR="00355F37" w:rsidRPr="00A93785" w:rsidRDefault="005534DB" w:rsidP="00C95A8C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 w:rsidRPr="005534DB">
        <w:rPr>
          <w:rFonts w:asciiTheme="minorHAnsi" w:hAnsiTheme="minorHAnsi"/>
          <w:color w:val="auto"/>
        </w:rPr>
        <w:t xml:space="preserve">Se convocará a pruebas únicamente a los aspirantes preseleccionados en la etapa anterior. </w:t>
      </w:r>
      <w:r>
        <w:rPr>
          <w:rFonts w:asciiTheme="minorHAnsi" w:hAnsiTheme="minorHAnsi"/>
          <w:color w:val="auto"/>
        </w:rPr>
        <w:t xml:space="preserve">Estas pruebas </w:t>
      </w:r>
      <w:r w:rsidRPr="005534DB">
        <w:rPr>
          <w:rFonts w:asciiTheme="minorHAnsi" w:hAnsiTheme="minorHAnsi"/>
          <w:color w:val="auto"/>
        </w:rPr>
        <w:t xml:space="preserve">serán evaluadas y calificadas por </w:t>
      </w:r>
      <w:r>
        <w:rPr>
          <w:rFonts w:asciiTheme="minorHAnsi" w:hAnsiTheme="minorHAnsi"/>
          <w:color w:val="auto"/>
        </w:rPr>
        <w:t>los</w:t>
      </w:r>
      <w:r w:rsidRPr="005534DB">
        <w:rPr>
          <w:rFonts w:asciiTheme="minorHAnsi" w:hAnsiTheme="minorHAnsi"/>
          <w:color w:val="auto"/>
        </w:rPr>
        <w:t xml:space="preserve"> profesionales designados por la </w:t>
      </w:r>
      <w:r>
        <w:rPr>
          <w:rFonts w:asciiTheme="minorHAnsi" w:hAnsiTheme="minorHAnsi"/>
          <w:color w:val="auto"/>
        </w:rPr>
        <w:t>Universidad</w:t>
      </w:r>
      <w:r w:rsidRPr="005534DB">
        <w:rPr>
          <w:rFonts w:asciiTheme="minorHAnsi" w:hAnsiTheme="minorHAnsi"/>
          <w:color w:val="auto"/>
        </w:rPr>
        <w:t>, de acuerdo con los parámetros establecidos para cada una de ellas.</w:t>
      </w:r>
      <w:r w:rsidR="00C95A8C">
        <w:rPr>
          <w:rFonts w:asciiTheme="minorHAnsi" w:hAnsiTheme="minorHAnsi"/>
          <w:color w:val="auto"/>
        </w:rPr>
        <w:t xml:space="preserve"> </w:t>
      </w:r>
      <w:r w:rsidR="00355F37" w:rsidRPr="00E53638">
        <w:rPr>
          <w:rFonts w:asciiTheme="minorHAnsi" w:hAnsiTheme="minorHAnsi"/>
          <w:color w:val="auto"/>
        </w:rPr>
        <w:t xml:space="preserve">Los aspirantes preseleccionados presentarán una entrevista orientada por </w:t>
      </w:r>
      <w:r w:rsidR="00B20B5E">
        <w:rPr>
          <w:rFonts w:asciiTheme="minorHAnsi" w:hAnsiTheme="minorHAnsi"/>
          <w:color w:val="auto"/>
        </w:rPr>
        <w:t>el</w:t>
      </w:r>
      <w:r w:rsidR="00355F37" w:rsidRPr="00E53638">
        <w:rPr>
          <w:rFonts w:asciiTheme="minorHAnsi" w:hAnsiTheme="minorHAnsi"/>
          <w:color w:val="auto"/>
        </w:rPr>
        <w:t xml:space="preserve"> </w:t>
      </w:r>
      <w:r w:rsidR="00740388">
        <w:rPr>
          <w:rFonts w:asciiTheme="minorHAnsi" w:hAnsiTheme="minorHAnsi"/>
          <w:color w:val="auto"/>
        </w:rPr>
        <w:t>J</w:t>
      </w:r>
      <w:r w:rsidR="00355F37" w:rsidRPr="00E53638">
        <w:rPr>
          <w:rFonts w:asciiTheme="minorHAnsi" w:hAnsiTheme="minorHAnsi"/>
          <w:color w:val="auto"/>
        </w:rPr>
        <w:t>urado</w:t>
      </w:r>
      <w:r w:rsidR="00740388">
        <w:rPr>
          <w:rFonts w:asciiTheme="minorHAnsi" w:hAnsiTheme="minorHAnsi"/>
          <w:color w:val="auto"/>
        </w:rPr>
        <w:t xml:space="preserve"> Evaluador. </w:t>
      </w:r>
      <w:r w:rsidR="00740388" w:rsidRPr="007366CF">
        <w:rPr>
          <w:rFonts w:asciiTheme="minorHAnsi" w:hAnsiTheme="minorHAnsi"/>
          <w:b/>
          <w:color w:val="auto"/>
        </w:rPr>
        <w:t>El Decano de cada Programa fijará la fecha, hora y lugar y citará a entrevista a los preseleccionados</w:t>
      </w:r>
      <w:r w:rsidR="00740388" w:rsidRPr="00A93785">
        <w:rPr>
          <w:rFonts w:asciiTheme="minorHAnsi" w:hAnsiTheme="minorHAnsi"/>
          <w:color w:val="auto"/>
        </w:rPr>
        <w:t>.</w:t>
      </w:r>
    </w:p>
    <w:p w14:paraId="440CB35F" w14:textId="77777777" w:rsidR="00740388" w:rsidRPr="00E53638" w:rsidRDefault="00740388" w:rsidP="004641B9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</w:p>
    <w:p w14:paraId="364A103D" w14:textId="77777777" w:rsidR="004E1077" w:rsidRPr="00E53638" w:rsidRDefault="004E1077" w:rsidP="004641B9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 w:rsidRPr="00E53638">
        <w:rPr>
          <w:rFonts w:asciiTheme="minorHAnsi" w:hAnsiTheme="minorHAnsi"/>
          <w:color w:val="auto"/>
        </w:rPr>
        <w:lastRenderedPageBreak/>
        <w:t>En el caso de aspirantes que se encuentren fuera de la ciudad, es posible realizar una videoconferencia o comunicación telefónica.</w:t>
      </w:r>
    </w:p>
    <w:p w14:paraId="525DCE00" w14:textId="77777777" w:rsidR="00355F37" w:rsidRPr="00E53638" w:rsidRDefault="00355F37" w:rsidP="00355F37">
      <w:pPr>
        <w:pStyle w:val="Normal1"/>
        <w:spacing w:before="0" w:beforeAutospacing="0" w:after="0" w:afterAutospacing="0"/>
        <w:ind w:left="794"/>
        <w:jc w:val="both"/>
        <w:rPr>
          <w:rFonts w:asciiTheme="minorHAnsi" w:hAnsiTheme="minorHAnsi"/>
          <w:color w:val="auto"/>
          <w:u w:val="single"/>
        </w:rPr>
      </w:pPr>
    </w:p>
    <w:p w14:paraId="73B4A7AB" w14:textId="77777777" w:rsidR="00355F37" w:rsidRPr="00E53638" w:rsidRDefault="00355F37" w:rsidP="00355F37">
      <w:pPr>
        <w:pStyle w:val="Normal1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/>
          <w:i/>
          <w:color w:val="auto"/>
        </w:rPr>
      </w:pPr>
      <w:r w:rsidRPr="00E53638">
        <w:rPr>
          <w:rFonts w:asciiTheme="minorHAnsi" w:hAnsiTheme="minorHAnsi"/>
          <w:b/>
          <w:i/>
          <w:color w:val="auto"/>
        </w:rPr>
        <w:t>Consolidación de resultados y presentación de ganadores</w:t>
      </w:r>
    </w:p>
    <w:p w14:paraId="74914ADF" w14:textId="77777777" w:rsidR="00B35328" w:rsidRDefault="00355F37" w:rsidP="00CC2B9F">
      <w:pPr>
        <w:pStyle w:val="Normal1"/>
        <w:spacing w:before="0" w:beforeAutospacing="0" w:after="0" w:afterAutospacing="0"/>
        <w:ind w:left="360"/>
        <w:jc w:val="both"/>
        <w:rPr>
          <w:rFonts w:asciiTheme="minorHAnsi" w:hAnsiTheme="minorHAnsi"/>
          <w:color w:val="auto"/>
        </w:rPr>
      </w:pPr>
      <w:r w:rsidRPr="00E53638">
        <w:rPr>
          <w:rFonts w:asciiTheme="minorHAnsi" w:hAnsiTheme="minorHAnsi"/>
          <w:color w:val="auto"/>
        </w:rPr>
        <w:t xml:space="preserve">Concluidas las etapas anteriores, </w:t>
      </w:r>
      <w:r w:rsidR="0035502A">
        <w:rPr>
          <w:rFonts w:asciiTheme="minorHAnsi" w:hAnsiTheme="minorHAnsi"/>
          <w:color w:val="auto"/>
        </w:rPr>
        <w:t>el</w:t>
      </w:r>
      <w:r w:rsidR="0035502A" w:rsidRPr="0035502A">
        <w:rPr>
          <w:rFonts w:asciiTheme="minorHAnsi" w:hAnsiTheme="minorHAnsi"/>
          <w:color w:val="auto"/>
        </w:rPr>
        <w:t xml:space="preserve"> </w:t>
      </w:r>
      <w:r w:rsidR="0035502A">
        <w:rPr>
          <w:rFonts w:asciiTheme="minorHAnsi" w:hAnsiTheme="minorHAnsi"/>
          <w:color w:val="auto"/>
        </w:rPr>
        <w:t>J</w:t>
      </w:r>
      <w:r w:rsidR="0035502A" w:rsidRPr="0035502A">
        <w:rPr>
          <w:rFonts w:asciiTheme="minorHAnsi" w:hAnsiTheme="minorHAnsi"/>
          <w:color w:val="auto"/>
        </w:rPr>
        <w:t>urado</w:t>
      </w:r>
      <w:r w:rsidR="0035502A">
        <w:rPr>
          <w:rFonts w:asciiTheme="minorHAnsi" w:hAnsiTheme="minorHAnsi"/>
          <w:color w:val="auto"/>
        </w:rPr>
        <w:t xml:space="preserve"> Evaluador</w:t>
      </w:r>
      <w:r w:rsidR="0035502A" w:rsidRPr="0035502A">
        <w:rPr>
          <w:rFonts w:asciiTheme="minorHAnsi" w:hAnsiTheme="minorHAnsi"/>
          <w:color w:val="auto"/>
        </w:rPr>
        <w:t xml:space="preserve"> emit</w:t>
      </w:r>
      <w:r w:rsidR="0035502A">
        <w:rPr>
          <w:rFonts w:asciiTheme="minorHAnsi" w:hAnsiTheme="minorHAnsi"/>
          <w:color w:val="auto"/>
        </w:rPr>
        <w:t>irá</w:t>
      </w:r>
      <w:r w:rsidR="0035502A" w:rsidRPr="0035502A">
        <w:rPr>
          <w:rFonts w:asciiTheme="minorHAnsi" w:hAnsiTheme="minorHAnsi"/>
          <w:color w:val="auto"/>
        </w:rPr>
        <w:t xml:space="preserve"> un acta con los resultados. Una vez consolidado el listado de elegibles, la Vicerrectoría Académica recomenda</w:t>
      </w:r>
      <w:r w:rsidR="0035502A">
        <w:rPr>
          <w:rFonts w:asciiTheme="minorHAnsi" w:hAnsiTheme="minorHAnsi"/>
          <w:color w:val="auto"/>
        </w:rPr>
        <w:t>rá</w:t>
      </w:r>
      <w:r w:rsidR="0035502A" w:rsidRPr="0035502A">
        <w:rPr>
          <w:rFonts w:asciiTheme="minorHAnsi" w:hAnsiTheme="minorHAnsi"/>
          <w:color w:val="auto"/>
        </w:rPr>
        <w:t xml:space="preserve"> la vinculación de los mejores candidatos al Rector, quien toma</w:t>
      </w:r>
      <w:r w:rsidR="0035502A">
        <w:rPr>
          <w:rFonts w:asciiTheme="minorHAnsi" w:hAnsiTheme="minorHAnsi"/>
          <w:color w:val="auto"/>
        </w:rPr>
        <w:t>rá</w:t>
      </w:r>
      <w:r w:rsidR="0035502A" w:rsidRPr="0035502A">
        <w:rPr>
          <w:rFonts w:asciiTheme="minorHAnsi" w:hAnsiTheme="minorHAnsi"/>
          <w:color w:val="auto"/>
        </w:rPr>
        <w:t xml:space="preserve"> la decisión final. La resolución con los nombres de los seleccionados se </w:t>
      </w:r>
      <w:r w:rsidR="00CC2B9F" w:rsidRPr="00E53638">
        <w:rPr>
          <w:rFonts w:asciiTheme="minorHAnsi" w:hAnsiTheme="minorHAnsi"/>
          <w:color w:val="auto"/>
        </w:rPr>
        <w:t>publicará en la página web de la Universidad, de acuerdo con lo establecido en el cronograma.</w:t>
      </w:r>
    </w:p>
    <w:p w14:paraId="04F241AE" w14:textId="77777777" w:rsidR="000F20BB" w:rsidRDefault="000F20BB" w:rsidP="000F20BB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</w:p>
    <w:p w14:paraId="5CCE5CA4" w14:textId="77777777" w:rsidR="000F20BB" w:rsidRDefault="000F20BB" w:rsidP="000F20BB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</w:p>
    <w:p w14:paraId="73C4F4C3" w14:textId="77777777" w:rsidR="000F20BB" w:rsidRDefault="000F20BB" w:rsidP="000F20BB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</w:p>
    <w:p w14:paraId="65EEE056" w14:textId="77777777" w:rsidR="000F20BB" w:rsidRPr="00267FD7" w:rsidRDefault="000F20BB" w:rsidP="000F20BB">
      <w:pPr>
        <w:rPr>
          <w:rFonts w:asciiTheme="minorHAnsi" w:hAnsiTheme="minorHAnsi"/>
          <w:b/>
          <w:sz w:val="20"/>
          <w:szCs w:val="20"/>
        </w:rPr>
      </w:pPr>
      <w:r w:rsidRPr="00267FD7">
        <w:rPr>
          <w:rFonts w:asciiTheme="minorHAnsi" w:hAnsiTheme="minorHAnsi"/>
          <w:b/>
          <w:sz w:val="20"/>
          <w:szCs w:val="20"/>
        </w:rPr>
        <w:t>Mayores Informes:</w:t>
      </w:r>
    </w:p>
    <w:p w14:paraId="18213B0E" w14:textId="77777777" w:rsidR="007366CF" w:rsidRPr="00267FD7" w:rsidRDefault="007366CF" w:rsidP="007366C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Coordinación del Concurso Docente </w:t>
      </w:r>
      <w:proofErr w:type="spellStart"/>
      <w:r>
        <w:rPr>
          <w:rFonts w:asciiTheme="minorHAnsi" w:hAnsiTheme="minorHAnsi"/>
          <w:sz w:val="20"/>
          <w:szCs w:val="20"/>
        </w:rPr>
        <w:t>Tadeísta</w:t>
      </w:r>
      <w:proofErr w:type="spellEnd"/>
    </w:p>
    <w:p w14:paraId="4DE34C92" w14:textId="77777777" w:rsidR="007366CF" w:rsidRPr="00267FD7" w:rsidRDefault="007366CF" w:rsidP="007366CF">
      <w:pPr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  <w:lang w:val="en-US"/>
        </w:rPr>
        <w:t>concurso.docente</w:t>
      </w:r>
      <w:r w:rsidRPr="00267FD7">
        <w:rPr>
          <w:rFonts w:asciiTheme="minorHAnsi" w:hAnsiTheme="minorHAnsi"/>
          <w:sz w:val="20"/>
          <w:szCs w:val="20"/>
          <w:lang w:val="en-US"/>
        </w:rPr>
        <w:t xml:space="preserve">@utadeo.edu.co </w:t>
      </w:r>
    </w:p>
    <w:p w14:paraId="23FD57A1" w14:textId="77777777" w:rsidR="000F20BB" w:rsidRDefault="000F20BB" w:rsidP="000F20BB">
      <w:pPr>
        <w:rPr>
          <w:rFonts w:asciiTheme="minorHAnsi" w:hAnsiTheme="minorHAnsi"/>
          <w:sz w:val="20"/>
          <w:szCs w:val="20"/>
          <w:lang w:val="en-US"/>
        </w:rPr>
      </w:pPr>
      <w:r w:rsidRPr="00267FD7">
        <w:rPr>
          <w:rFonts w:asciiTheme="minorHAnsi" w:hAnsiTheme="minorHAnsi"/>
          <w:sz w:val="20"/>
          <w:szCs w:val="20"/>
          <w:lang w:val="en-US"/>
        </w:rPr>
        <w:t>PBX: (57-1) 2427030 ext. 1740</w:t>
      </w:r>
    </w:p>
    <w:p w14:paraId="4917861E" w14:textId="77777777" w:rsidR="000F20BB" w:rsidRPr="006E2302" w:rsidRDefault="000F20BB" w:rsidP="000F20BB">
      <w:pPr>
        <w:rPr>
          <w:rFonts w:asciiTheme="minorHAnsi" w:hAnsiTheme="minorHAnsi"/>
          <w:sz w:val="20"/>
          <w:szCs w:val="20"/>
        </w:rPr>
      </w:pPr>
      <w:r w:rsidRPr="006E2302">
        <w:rPr>
          <w:rFonts w:asciiTheme="minorHAnsi" w:hAnsiTheme="minorHAnsi"/>
          <w:sz w:val="20"/>
          <w:szCs w:val="20"/>
        </w:rPr>
        <w:t xml:space="preserve">Horario de atención: 9:00 </w:t>
      </w:r>
      <w:proofErr w:type="spellStart"/>
      <w:r w:rsidRPr="006E2302">
        <w:rPr>
          <w:rFonts w:asciiTheme="minorHAnsi" w:hAnsiTheme="minorHAnsi"/>
          <w:sz w:val="20"/>
          <w:szCs w:val="20"/>
        </w:rPr>
        <w:t>a.m</w:t>
      </w:r>
      <w:proofErr w:type="spellEnd"/>
      <w:r w:rsidRPr="006E2302">
        <w:rPr>
          <w:rFonts w:asciiTheme="minorHAnsi" w:hAnsiTheme="minorHAnsi"/>
          <w:sz w:val="20"/>
          <w:szCs w:val="20"/>
        </w:rPr>
        <w:t xml:space="preserve"> a 1:00 </w:t>
      </w:r>
      <w:proofErr w:type="spellStart"/>
      <w:r w:rsidRPr="006E2302">
        <w:rPr>
          <w:rFonts w:asciiTheme="minorHAnsi" w:hAnsiTheme="minorHAnsi"/>
          <w:sz w:val="20"/>
          <w:szCs w:val="20"/>
        </w:rPr>
        <w:t>p.m</w:t>
      </w:r>
      <w:proofErr w:type="spellEnd"/>
      <w:r w:rsidRPr="006E2302">
        <w:rPr>
          <w:rFonts w:asciiTheme="minorHAnsi" w:hAnsiTheme="minorHAnsi"/>
          <w:sz w:val="20"/>
          <w:szCs w:val="20"/>
        </w:rPr>
        <w:t xml:space="preserve"> y 3:00 </w:t>
      </w:r>
      <w:proofErr w:type="spellStart"/>
      <w:r w:rsidRPr="006E2302">
        <w:rPr>
          <w:rFonts w:asciiTheme="minorHAnsi" w:hAnsiTheme="minorHAnsi"/>
          <w:sz w:val="20"/>
          <w:szCs w:val="20"/>
        </w:rPr>
        <w:t>p.m</w:t>
      </w:r>
      <w:proofErr w:type="spellEnd"/>
      <w:r w:rsidRPr="006E2302">
        <w:rPr>
          <w:rFonts w:asciiTheme="minorHAnsi" w:hAnsiTheme="minorHAnsi"/>
          <w:sz w:val="20"/>
          <w:szCs w:val="20"/>
        </w:rPr>
        <w:t xml:space="preserve"> a 6:00 p.m.</w:t>
      </w:r>
    </w:p>
    <w:p w14:paraId="26810371" w14:textId="77777777" w:rsidR="000F20BB" w:rsidRPr="00E53638" w:rsidRDefault="000F20BB" w:rsidP="000F20BB">
      <w:pPr>
        <w:pStyle w:val="Normal1"/>
        <w:spacing w:before="0" w:beforeAutospacing="0" w:after="0" w:afterAutospacing="0"/>
        <w:jc w:val="both"/>
        <w:rPr>
          <w:rFonts w:asciiTheme="minorHAnsi" w:hAnsiTheme="minorHAnsi"/>
          <w:color w:val="auto"/>
        </w:rPr>
      </w:pPr>
    </w:p>
    <w:sectPr w:rsidR="000F20BB" w:rsidRPr="00E53638" w:rsidSect="007315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1361"/>
    <w:multiLevelType w:val="hybridMultilevel"/>
    <w:tmpl w:val="24F65E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1472D"/>
    <w:multiLevelType w:val="hybridMultilevel"/>
    <w:tmpl w:val="4C7A5996"/>
    <w:lvl w:ilvl="0" w:tplc="B8A4210A">
      <w:start w:val="1"/>
      <w:numFmt w:val="lowerLetter"/>
      <w:lvlText w:val="%1."/>
      <w:lvlJc w:val="left"/>
      <w:pPr>
        <w:tabs>
          <w:tab w:val="num" w:pos="681"/>
        </w:tabs>
        <w:ind w:left="681" w:hanging="340"/>
      </w:pPr>
      <w:rPr>
        <w:outline w:val="0"/>
        <w:shadow w:val="0"/>
        <w:emboss w:val="0"/>
        <w:imprint w:val="0"/>
      </w:rPr>
    </w:lvl>
    <w:lvl w:ilvl="1" w:tplc="1A1AC21C">
      <w:start w:val="1"/>
      <w:numFmt w:val="bullet"/>
      <w:lvlText w:val=""/>
      <w:lvlJc w:val="left"/>
      <w:pPr>
        <w:tabs>
          <w:tab w:val="num" w:pos="1135"/>
        </w:tabs>
        <w:ind w:left="1135" w:hanging="340"/>
      </w:pPr>
      <w:rPr>
        <w:rFonts w:ascii="Wingdings" w:hAnsi="Wingdings" w:hint="default"/>
        <w:outline w:val="0"/>
        <w:shadow/>
        <w:emboss w:val="0"/>
        <w:imprint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A6192"/>
    <w:multiLevelType w:val="hybridMultilevel"/>
    <w:tmpl w:val="B79A46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690BE4"/>
    <w:multiLevelType w:val="hybridMultilevel"/>
    <w:tmpl w:val="9C48EE2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328"/>
    <w:rsid w:val="00085C33"/>
    <w:rsid w:val="0008635B"/>
    <w:rsid w:val="000D5E7D"/>
    <w:rsid w:val="000E706C"/>
    <w:rsid w:val="000F20BB"/>
    <w:rsid w:val="00287DD0"/>
    <w:rsid w:val="002A2E37"/>
    <w:rsid w:val="002B6023"/>
    <w:rsid w:val="0034368F"/>
    <w:rsid w:val="0035502A"/>
    <w:rsid w:val="00355F37"/>
    <w:rsid w:val="003802F7"/>
    <w:rsid w:val="003B3CFA"/>
    <w:rsid w:val="003C2196"/>
    <w:rsid w:val="003F230F"/>
    <w:rsid w:val="004105DA"/>
    <w:rsid w:val="004641B9"/>
    <w:rsid w:val="004647E8"/>
    <w:rsid w:val="004A64B2"/>
    <w:rsid w:val="004C3B9E"/>
    <w:rsid w:val="004E1077"/>
    <w:rsid w:val="0050283B"/>
    <w:rsid w:val="005534DB"/>
    <w:rsid w:val="00585EBA"/>
    <w:rsid w:val="005D0A6D"/>
    <w:rsid w:val="005F5B51"/>
    <w:rsid w:val="006071E9"/>
    <w:rsid w:val="00636743"/>
    <w:rsid w:val="006E2302"/>
    <w:rsid w:val="00720BB6"/>
    <w:rsid w:val="00731560"/>
    <w:rsid w:val="007366CF"/>
    <w:rsid w:val="00740388"/>
    <w:rsid w:val="007E7DAF"/>
    <w:rsid w:val="00852C48"/>
    <w:rsid w:val="00966F94"/>
    <w:rsid w:val="0098165B"/>
    <w:rsid w:val="00A46402"/>
    <w:rsid w:val="00A93785"/>
    <w:rsid w:val="00AD02FD"/>
    <w:rsid w:val="00B20B5E"/>
    <w:rsid w:val="00B35328"/>
    <w:rsid w:val="00C71A53"/>
    <w:rsid w:val="00C756E7"/>
    <w:rsid w:val="00C95A8C"/>
    <w:rsid w:val="00CC2B9F"/>
    <w:rsid w:val="00D003BA"/>
    <w:rsid w:val="00D20B5A"/>
    <w:rsid w:val="00E01614"/>
    <w:rsid w:val="00E53638"/>
    <w:rsid w:val="00F30150"/>
    <w:rsid w:val="00F4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7052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328"/>
    <w:rPr>
      <w:rFonts w:ascii="Century Gothic" w:eastAsia="Times New Roman" w:hAnsi="Century Gothic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B35328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0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curso.docente@utadeo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adeo.edu.co/files/collections/documents/field_attached_file/concurso_-_documentacion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AMADO DURAN</dc:creator>
  <cp:keywords/>
  <cp:lastModifiedBy>Omar Eduardo Andramunio Acero</cp:lastModifiedBy>
  <cp:revision>26</cp:revision>
  <dcterms:created xsi:type="dcterms:W3CDTF">2010-06-04T17:57:00Z</dcterms:created>
  <dcterms:modified xsi:type="dcterms:W3CDTF">2015-05-11T21:06:00Z</dcterms:modified>
</cp:coreProperties>
</file>