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54" w:rsidRPr="00465DCB" w:rsidRDefault="00F45E40">
      <w:pPr>
        <w:jc w:val="center"/>
        <w:rPr>
          <w:rFonts w:ascii="Times New Roman" w:eastAsia="Arial" w:hAnsi="Times New Roman" w:cs="Times New Roman"/>
          <w:b/>
          <w:sz w:val="24"/>
          <w:szCs w:val="24"/>
        </w:rPr>
      </w:pPr>
      <w:r w:rsidRPr="00465DCB">
        <w:rPr>
          <w:rFonts w:ascii="Times New Roman" w:eastAsia="Arial" w:hAnsi="Times New Roman" w:cs="Times New Roman"/>
          <w:b/>
          <w:sz w:val="24"/>
          <w:szCs w:val="24"/>
        </w:rPr>
        <w:t xml:space="preserve"> CONVENIO MARCO DE COOPERACIÓN PARA LA MOVILIDAD ACADÉMICA</w:t>
      </w:r>
    </w:p>
    <w:p w:rsidR="00813D54" w:rsidRPr="00465DCB" w:rsidRDefault="00F45E40">
      <w:pPr>
        <w:jc w:val="center"/>
        <w:rPr>
          <w:rFonts w:ascii="Times New Roman" w:eastAsia="Arial" w:hAnsi="Times New Roman" w:cs="Times New Roman"/>
          <w:b/>
          <w:sz w:val="24"/>
          <w:szCs w:val="24"/>
        </w:rPr>
      </w:pPr>
      <w:r w:rsidRPr="00465DCB">
        <w:rPr>
          <w:rFonts w:ascii="Times New Roman" w:eastAsia="Arial" w:hAnsi="Times New Roman" w:cs="Times New Roman"/>
          <w:b/>
          <w:sz w:val="24"/>
          <w:szCs w:val="24"/>
        </w:rPr>
        <w:t>ENTRE</w:t>
      </w:r>
    </w:p>
    <w:p w:rsidR="00813D54" w:rsidRPr="00465DCB" w:rsidRDefault="00F45E40">
      <w:pPr>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FUNDACIÓN UNIVERSIDAD DE BOGOTÁ JORGE LOZANO TADEO, entidad privada de educación superior sin ánimo de lucro con persona jurídica legalmente constituida por la Resolución 2613 de 14 de agosto de 1959 de </w:t>
      </w:r>
      <w:proofErr w:type="spellStart"/>
      <w:r w:rsidRPr="00465DCB">
        <w:rPr>
          <w:rFonts w:ascii="Times New Roman" w:eastAsia="Arial" w:hAnsi="Times New Roman" w:cs="Times New Roman"/>
          <w:sz w:val="24"/>
          <w:szCs w:val="24"/>
        </w:rPr>
        <w:t>Minjusticia</w:t>
      </w:r>
      <w:proofErr w:type="spellEnd"/>
      <w:r w:rsidRPr="00465DCB">
        <w:rPr>
          <w:rFonts w:ascii="Times New Roman" w:eastAsia="Arial" w:hAnsi="Times New Roman" w:cs="Times New Roman"/>
          <w:sz w:val="24"/>
          <w:szCs w:val="24"/>
        </w:rPr>
        <w:t xml:space="preserve"> y reconocida como universidad por medio del Decreto 1297 de mayo 30 de 1964,  con sede principal en Carrera 4 # 22-61, Bogotá, Colombia, representada legalmente por el Rector Carlos Urbano Sánchez Gaitán, quien actúa en calidad de rector y representante legal, identificado con cédula de ciudadanía 11.426.680. En adelante llamada “UTADEO”</w:t>
      </w:r>
    </w:p>
    <w:p w:rsidR="00813D54" w:rsidRPr="00465DCB" w:rsidRDefault="00F45E40">
      <w:pPr>
        <w:jc w:val="center"/>
        <w:rPr>
          <w:rFonts w:ascii="Times New Roman" w:eastAsia="Arial" w:hAnsi="Times New Roman" w:cs="Times New Roman"/>
          <w:b/>
          <w:sz w:val="24"/>
          <w:szCs w:val="24"/>
        </w:rPr>
      </w:pPr>
      <w:r w:rsidRPr="00465DCB">
        <w:rPr>
          <w:rFonts w:ascii="Times New Roman" w:eastAsia="Arial" w:hAnsi="Times New Roman" w:cs="Times New Roman"/>
          <w:b/>
          <w:sz w:val="24"/>
          <w:szCs w:val="24"/>
        </w:rPr>
        <w:t>Y</w:t>
      </w:r>
    </w:p>
    <w:p w:rsidR="00813D54" w:rsidRPr="00465DCB" w:rsidRDefault="00F45E40">
      <w:pPr>
        <w:jc w:val="both"/>
        <w:rPr>
          <w:rFonts w:ascii="Times New Roman" w:eastAsia="Arial" w:hAnsi="Times New Roman" w:cs="Times New Roman"/>
          <w:sz w:val="24"/>
          <w:szCs w:val="24"/>
        </w:rPr>
      </w:pPr>
      <w:r w:rsidRPr="00465DCB">
        <w:rPr>
          <w:rFonts w:ascii="Times New Roman" w:eastAsia="Arial" w:hAnsi="Times New Roman" w:cs="Times New Roman"/>
          <w:b/>
          <w:sz w:val="24"/>
          <w:szCs w:val="24"/>
        </w:rPr>
        <w:t>INSTITUCIÓN XXXXXX</w:t>
      </w:r>
      <w:r w:rsidRPr="00465DCB">
        <w:rPr>
          <w:rFonts w:ascii="Times New Roman" w:eastAsia="Arial" w:hAnsi="Times New Roman" w:cs="Times New Roman"/>
          <w:sz w:val="24"/>
          <w:szCs w:val="24"/>
        </w:rPr>
        <w:t>, Persona Jurídica legalmente constituida con sede principal en</w:t>
      </w:r>
      <w:r w:rsidRPr="00465DCB">
        <w:rPr>
          <w:rFonts w:ascii="Times New Roman" w:eastAsia="Arial" w:hAnsi="Times New Roman" w:cs="Times New Roman"/>
          <w:b/>
          <w:sz w:val="24"/>
          <w:szCs w:val="24"/>
        </w:rPr>
        <w:t xml:space="preserve"> (UBICACIÓN)</w:t>
      </w:r>
      <w:r w:rsidRPr="00465DCB">
        <w:rPr>
          <w:rFonts w:ascii="Times New Roman" w:eastAsia="Arial" w:hAnsi="Times New Roman" w:cs="Times New Roman"/>
          <w:sz w:val="24"/>
          <w:szCs w:val="24"/>
        </w:rPr>
        <w:t xml:space="preserve">, representada por </w:t>
      </w:r>
      <w:r w:rsidRPr="00465DCB">
        <w:rPr>
          <w:rFonts w:ascii="Times New Roman" w:eastAsia="Arial" w:hAnsi="Times New Roman" w:cs="Times New Roman"/>
          <w:b/>
          <w:sz w:val="24"/>
          <w:szCs w:val="24"/>
        </w:rPr>
        <w:t>(Rector o representante legal)</w:t>
      </w:r>
      <w:r w:rsidRPr="00465DCB">
        <w:rPr>
          <w:rFonts w:ascii="Times New Roman" w:eastAsia="Arial" w:hAnsi="Times New Roman" w:cs="Times New Roman"/>
          <w:sz w:val="24"/>
          <w:szCs w:val="24"/>
        </w:rPr>
        <w:t xml:space="preserve">, quien actúa en calidad de rector y representante </w:t>
      </w:r>
      <w:r w:rsidR="004E1EEA" w:rsidRPr="00465DCB">
        <w:rPr>
          <w:rFonts w:ascii="Times New Roman" w:eastAsia="Arial" w:hAnsi="Times New Roman" w:cs="Times New Roman"/>
          <w:sz w:val="24"/>
          <w:szCs w:val="24"/>
        </w:rPr>
        <w:t>legal. En</w:t>
      </w:r>
      <w:r w:rsidRPr="00465DCB">
        <w:rPr>
          <w:rFonts w:ascii="Times New Roman" w:eastAsia="Arial" w:hAnsi="Times New Roman" w:cs="Times New Roman"/>
          <w:sz w:val="24"/>
          <w:szCs w:val="24"/>
        </w:rPr>
        <w:t xml:space="preserve"> adelante llamada “INSTITUCIÓN X”</w:t>
      </w:r>
    </w:p>
    <w:p w:rsidR="00813D54" w:rsidRPr="00465DCB" w:rsidRDefault="00F45E40">
      <w:pPr>
        <w:tabs>
          <w:tab w:val="left" w:pos="3119"/>
        </w:tabs>
        <w:jc w:val="center"/>
        <w:rPr>
          <w:rFonts w:ascii="Times New Roman" w:eastAsia="Arial" w:hAnsi="Times New Roman" w:cs="Times New Roman"/>
          <w:b/>
          <w:sz w:val="24"/>
          <w:szCs w:val="24"/>
        </w:rPr>
      </w:pPr>
      <w:r w:rsidRPr="00465DCB">
        <w:rPr>
          <w:rFonts w:ascii="Times New Roman" w:eastAsia="Arial" w:hAnsi="Times New Roman" w:cs="Times New Roman"/>
          <w:sz w:val="24"/>
          <w:szCs w:val="24"/>
        </w:rPr>
        <w:t xml:space="preserve">Ambas universidades llamadas en adelante </w:t>
      </w:r>
      <w:r w:rsidRPr="00465DCB">
        <w:rPr>
          <w:rFonts w:ascii="Times New Roman" w:eastAsia="Arial" w:hAnsi="Times New Roman" w:cs="Times New Roman"/>
          <w:b/>
          <w:sz w:val="24"/>
          <w:szCs w:val="24"/>
        </w:rPr>
        <w:t>“</w:t>
      </w:r>
      <w:r w:rsidRPr="00465DCB">
        <w:rPr>
          <w:rFonts w:ascii="Times New Roman" w:eastAsia="Arial" w:hAnsi="Times New Roman" w:cs="Times New Roman"/>
          <w:sz w:val="24"/>
          <w:szCs w:val="24"/>
        </w:rPr>
        <w:t>las partes”</w:t>
      </w:r>
    </w:p>
    <w:p w:rsidR="00813D54" w:rsidRPr="00465DCB" w:rsidRDefault="00F45E40">
      <w:pPr>
        <w:pBdr>
          <w:top w:val="nil"/>
          <w:left w:val="nil"/>
          <w:bottom w:val="nil"/>
          <w:right w:val="nil"/>
          <w:between w:val="nil"/>
        </w:pBdr>
        <w:spacing w:after="0" w:line="240" w:lineRule="auto"/>
        <w:jc w:val="center"/>
        <w:rPr>
          <w:rFonts w:ascii="Times New Roman" w:eastAsia="Arial" w:hAnsi="Times New Roman" w:cs="Times New Roman"/>
          <w:b/>
          <w:smallCaps/>
          <w:color w:val="000000"/>
          <w:sz w:val="24"/>
          <w:szCs w:val="24"/>
        </w:rPr>
      </w:pPr>
      <w:r w:rsidRPr="00465DCB">
        <w:rPr>
          <w:rFonts w:ascii="Times New Roman" w:eastAsia="Arial" w:hAnsi="Times New Roman" w:cs="Times New Roman"/>
          <w:b/>
          <w:smallCaps/>
          <w:color w:val="000000"/>
          <w:sz w:val="24"/>
          <w:szCs w:val="24"/>
        </w:rPr>
        <w:t>PREÁMBULO</w:t>
      </w:r>
    </w:p>
    <w:p w:rsidR="00813D54" w:rsidRPr="00465DCB" w:rsidRDefault="00813D54">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312CFD" w:rsidRPr="00465DCB" w:rsidRDefault="00F45E40"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CONSIDERANDO el interés mutuo de las partes para establecer y desarrollar lazos en todas las áreas de común interés;</w:t>
      </w:r>
    </w:p>
    <w:p w:rsidR="00312CFD" w:rsidRPr="00465DCB" w:rsidRDefault="00312CFD"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312CFD" w:rsidRPr="00465DCB" w:rsidRDefault="00F45E40"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65DCB">
        <w:rPr>
          <w:rFonts w:ascii="Times New Roman" w:eastAsia="Arial" w:hAnsi="Times New Roman" w:cs="Times New Roman"/>
          <w:sz w:val="24"/>
          <w:szCs w:val="24"/>
        </w:rPr>
        <w:t>CONSIDERANDO la voluntad de las partes de dotarse de un acuerdo de cooperación científica y de movilidad;</w:t>
      </w:r>
    </w:p>
    <w:p w:rsidR="00312CFD" w:rsidRPr="00465DCB" w:rsidRDefault="00312CFD"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312CFD" w:rsidRPr="00465DCB" w:rsidRDefault="00F45E40"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65DCB">
        <w:rPr>
          <w:rFonts w:ascii="Times New Roman" w:eastAsia="Arial" w:hAnsi="Times New Roman" w:cs="Times New Roman"/>
          <w:sz w:val="24"/>
          <w:szCs w:val="24"/>
        </w:rPr>
        <w:t xml:space="preserve">CONSIDERANDO que tienen objetivos e intereses en el ámbito de la cooperación internacional con el propósito de fortalecer la formación Universitaria. Es consciente que para contribuir al mejoramiento económico y social de los pueblos y al acercamiento entre ellos, es de fundamental importancia que se establezcan relaciones de intercambio en los campos de la ciencia, la tecnología y la cultura. </w:t>
      </w:r>
    </w:p>
    <w:p w:rsidR="00312CFD" w:rsidRPr="00465DCB" w:rsidRDefault="00312CFD"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813D54" w:rsidRPr="00465DCB" w:rsidRDefault="00F45E40" w:rsidP="00312CFD">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465DCB">
        <w:rPr>
          <w:rFonts w:ascii="Times New Roman" w:eastAsia="Arial" w:hAnsi="Times New Roman" w:cs="Times New Roman"/>
          <w:sz w:val="24"/>
          <w:szCs w:val="24"/>
        </w:rPr>
        <w:t>Que por todo lo anterior, consideran conveniente acrecentar su vinculación estableciendo para ello los instrumentos adecuados.</w:t>
      </w:r>
    </w:p>
    <w:p w:rsidR="00813D54" w:rsidRPr="00465DCB" w:rsidRDefault="00813D54">
      <w:pPr>
        <w:tabs>
          <w:tab w:val="left" w:pos="4815"/>
        </w:tabs>
        <w:jc w:val="both"/>
        <w:rPr>
          <w:rFonts w:ascii="Times New Roman" w:eastAsia="Arial" w:hAnsi="Times New Roman" w:cs="Times New Roman"/>
          <w:sz w:val="24"/>
          <w:szCs w:val="24"/>
        </w:rPr>
      </w:pPr>
    </w:p>
    <w:p w:rsidR="00813D54" w:rsidRPr="00465DCB" w:rsidRDefault="00F45E40" w:rsidP="00312CFD">
      <w:pPr>
        <w:jc w:val="center"/>
        <w:rPr>
          <w:rFonts w:ascii="Times New Roman" w:eastAsia="Arial" w:hAnsi="Times New Roman" w:cs="Times New Roman"/>
          <w:b/>
          <w:sz w:val="24"/>
          <w:szCs w:val="24"/>
        </w:rPr>
      </w:pPr>
      <w:r w:rsidRPr="00465DCB">
        <w:rPr>
          <w:rFonts w:ascii="Times New Roman" w:eastAsia="Arial" w:hAnsi="Times New Roman" w:cs="Times New Roman"/>
          <w:b/>
          <w:sz w:val="24"/>
          <w:szCs w:val="24"/>
        </w:rPr>
        <w:t>CONVENIMOS:</w:t>
      </w:r>
    </w:p>
    <w:p w:rsidR="00813D54" w:rsidRPr="00465DCB" w:rsidRDefault="00813D54">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813D54" w:rsidRPr="00465DCB" w:rsidRDefault="00F45E40">
      <w:pPr>
        <w:numPr>
          <w:ilvl w:val="0"/>
          <w:numId w:val="8"/>
        </w:numPr>
        <w:spacing w:line="256" w:lineRule="auto"/>
        <w:ind w:left="447" w:hanging="425"/>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OBJETO DEL ACUERDO</w:t>
      </w:r>
    </w:p>
    <w:p w:rsidR="00813D54" w:rsidRPr="00465DCB" w:rsidRDefault="00F45E40" w:rsidP="00312CFD">
      <w:pPr>
        <w:ind w:left="22"/>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El presente acuerdo tiene por objeto definir las actividades de cooperación de las partes, así como establecer las obligaciones respectivas en vista a su realización.</w:t>
      </w:r>
    </w:p>
    <w:p w:rsidR="00813D54" w:rsidRPr="00465DCB" w:rsidRDefault="00F45E40">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COOPERACIÓN</w:t>
      </w:r>
    </w:p>
    <w:p w:rsidR="00813D54" w:rsidRPr="00465DCB" w:rsidRDefault="00F45E40">
      <w:pPr>
        <w:keepNext/>
        <w:keepLines/>
        <w:pBdr>
          <w:top w:val="nil"/>
          <w:left w:val="nil"/>
          <w:bottom w:val="nil"/>
          <w:right w:val="nil"/>
          <w:between w:val="nil"/>
        </w:pBdr>
        <w:spacing w:after="0" w:line="240" w:lineRule="auto"/>
        <w:jc w:val="both"/>
        <w:rPr>
          <w:rFonts w:ascii="Times New Roman" w:eastAsia="Arial" w:hAnsi="Times New Roman" w:cs="Times New Roman"/>
          <w:sz w:val="24"/>
          <w:szCs w:val="24"/>
        </w:rPr>
      </w:pPr>
      <w:r w:rsidRPr="00465DCB">
        <w:rPr>
          <w:rFonts w:ascii="Times New Roman" w:eastAsia="Arial" w:hAnsi="Times New Roman" w:cs="Times New Roman"/>
          <w:color w:val="000000"/>
          <w:sz w:val="24"/>
          <w:szCs w:val="24"/>
        </w:rPr>
        <w:lastRenderedPageBreak/>
        <w:t>Las partes convienen definir las actividades de cooperación sig</w:t>
      </w:r>
      <w:r w:rsidR="004E1EEA" w:rsidRPr="00465DCB">
        <w:rPr>
          <w:rFonts w:ascii="Times New Roman" w:eastAsia="Arial" w:hAnsi="Times New Roman" w:cs="Times New Roman"/>
          <w:color w:val="000000"/>
          <w:sz w:val="24"/>
          <w:szCs w:val="24"/>
        </w:rPr>
        <w:t>uientes en las áreas de interés común</w:t>
      </w:r>
      <w:r w:rsidRPr="00465DCB">
        <w:rPr>
          <w:rFonts w:ascii="Times New Roman" w:eastAsia="Arial" w:hAnsi="Times New Roman" w:cs="Times New Roman"/>
          <w:color w:val="000000"/>
          <w:sz w:val="24"/>
          <w:szCs w:val="24"/>
        </w:rPr>
        <w:t>:</w:t>
      </w:r>
      <w:r w:rsidRPr="00465DCB">
        <w:rPr>
          <w:rFonts w:ascii="Times New Roman" w:eastAsia="Arial" w:hAnsi="Times New Roman" w:cs="Times New Roman"/>
          <w:color w:val="000000"/>
          <w:sz w:val="24"/>
          <w:szCs w:val="24"/>
        </w:rPr>
        <w:br/>
      </w:r>
    </w:p>
    <w:p w:rsidR="00813D54" w:rsidRPr="00465DCB" w:rsidRDefault="00F45E40">
      <w:pPr>
        <w:keepNext/>
        <w:keepLines/>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Establecer un programa de movilidad académica para estudiantes</w:t>
      </w:r>
      <w:r w:rsidRPr="00465DCB">
        <w:rPr>
          <w:rFonts w:ascii="Times New Roman" w:eastAsia="Arial" w:hAnsi="Times New Roman" w:cs="Times New Roman"/>
          <w:sz w:val="24"/>
          <w:szCs w:val="24"/>
        </w:rPr>
        <w:t xml:space="preserve"> y profesores.</w:t>
      </w:r>
    </w:p>
    <w:p w:rsidR="00813D54" w:rsidRPr="00465DCB" w:rsidRDefault="00F45E40">
      <w:pPr>
        <w:keepNext/>
        <w:keepLines/>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sz w:val="24"/>
          <w:szCs w:val="24"/>
        </w:rPr>
      </w:pPr>
      <w:r w:rsidRPr="00465DCB">
        <w:rPr>
          <w:rFonts w:ascii="Times New Roman" w:eastAsia="Arial" w:hAnsi="Times New Roman" w:cs="Times New Roman"/>
          <w:color w:val="000000"/>
          <w:sz w:val="24"/>
          <w:szCs w:val="24"/>
        </w:rPr>
        <w:t xml:space="preserve">Promover la participación </w:t>
      </w:r>
      <w:r w:rsidRPr="00465DCB">
        <w:rPr>
          <w:rFonts w:ascii="Times New Roman" w:eastAsia="Arial" w:hAnsi="Times New Roman" w:cs="Times New Roman"/>
          <w:sz w:val="24"/>
          <w:szCs w:val="24"/>
        </w:rPr>
        <w:t>en programas</w:t>
      </w:r>
      <w:r w:rsidRPr="00465DCB">
        <w:rPr>
          <w:rFonts w:ascii="Times New Roman" w:eastAsia="Arial" w:hAnsi="Times New Roman" w:cs="Times New Roman"/>
          <w:color w:val="000000"/>
          <w:sz w:val="24"/>
          <w:szCs w:val="24"/>
        </w:rPr>
        <w:t xml:space="preserve"> de becas, estancias de investigación, estancias de inmersión lingüística.</w:t>
      </w:r>
    </w:p>
    <w:p w:rsidR="00813D54" w:rsidRPr="00465DCB" w:rsidRDefault="00F45E40">
      <w:pPr>
        <w:keepNext/>
        <w:keepLines/>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Buscar conjuntamente las subvenciones necesarias y realizar proyectos de investigación comunes.</w:t>
      </w:r>
    </w:p>
    <w:p w:rsidR="004E1EEA" w:rsidRPr="00465DCB" w:rsidRDefault="00F45E40" w:rsidP="004E1EEA">
      <w:pPr>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Realizar en conjunto proyectos académicos y de investigación</w:t>
      </w:r>
      <w:r w:rsidRPr="00465DCB">
        <w:rPr>
          <w:rFonts w:ascii="Times New Roman" w:eastAsia="Arial" w:hAnsi="Times New Roman" w:cs="Times New Roman"/>
          <w:sz w:val="24"/>
          <w:szCs w:val="24"/>
        </w:rPr>
        <w:t>.</w:t>
      </w:r>
    </w:p>
    <w:p w:rsidR="00813D54" w:rsidRPr="00465DCB" w:rsidRDefault="00F45E40" w:rsidP="004E1EEA">
      <w:pPr>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Intercambiar los resultados que resulten de los programas de investigación.</w:t>
      </w:r>
    </w:p>
    <w:p w:rsidR="00813D54" w:rsidRPr="00465DCB" w:rsidRDefault="00F45E40">
      <w:pPr>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Favorecer y organizar los intercambios de docentes, investigadores y profesionales.</w:t>
      </w:r>
    </w:p>
    <w:p w:rsidR="00813D54" w:rsidRPr="00465DCB" w:rsidRDefault="00F45E40">
      <w:pPr>
        <w:numPr>
          <w:ilvl w:val="1"/>
          <w:numId w:val="8"/>
        </w:numPr>
        <w:pBdr>
          <w:top w:val="nil"/>
          <w:left w:val="nil"/>
          <w:bottom w:val="nil"/>
          <w:right w:val="nil"/>
          <w:between w:val="nil"/>
        </w:pBdr>
        <w:spacing w:after="0" w:line="240" w:lineRule="auto"/>
        <w:ind w:left="283"/>
        <w:jc w:val="both"/>
        <w:rPr>
          <w:rFonts w:ascii="Times New Roman" w:eastAsia="Arial" w:hAnsi="Times New Roman" w:cs="Times New Roman"/>
          <w:color w:val="000000"/>
          <w:sz w:val="24"/>
          <w:szCs w:val="24"/>
        </w:rPr>
      </w:pPr>
      <w:r w:rsidRPr="00465DCB">
        <w:rPr>
          <w:rFonts w:ascii="Times New Roman" w:eastAsia="Arial" w:hAnsi="Times New Roman" w:cs="Times New Roman"/>
          <w:color w:val="000000"/>
          <w:sz w:val="24"/>
          <w:szCs w:val="24"/>
        </w:rPr>
        <w:t>Organizar cualquier tipo de colaboración que pueda resultar útil a la realización de los objetivos del presente acuerdo.</w:t>
      </w:r>
    </w:p>
    <w:p w:rsidR="00813D54" w:rsidRPr="00465DCB" w:rsidRDefault="00813D54">
      <w:pPr>
        <w:pBdr>
          <w:top w:val="nil"/>
          <w:left w:val="nil"/>
          <w:bottom w:val="nil"/>
          <w:right w:val="nil"/>
          <w:between w:val="nil"/>
        </w:pBdr>
        <w:spacing w:after="0" w:line="240" w:lineRule="auto"/>
        <w:ind w:left="1249"/>
        <w:jc w:val="both"/>
        <w:rPr>
          <w:rFonts w:ascii="Times New Roman" w:eastAsia="Arial" w:hAnsi="Times New Roman" w:cs="Times New Roman"/>
          <w:sz w:val="24"/>
          <w:szCs w:val="24"/>
        </w:rPr>
      </w:pPr>
    </w:p>
    <w:p w:rsidR="00813D54" w:rsidRPr="00465DCB" w:rsidRDefault="00F45E40">
      <w:pPr>
        <w:numPr>
          <w:ilvl w:val="0"/>
          <w:numId w:val="8"/>
        </w:numPr>
        <w:pBdr>
          <w:top w:val="nil"/>
          <w:left w:val="nil"/>
          <w:bottom w:val="nil"/>
          <w:right w:val="nil"/>
          <w:between w:val="nil"/>
        </w:pBd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OBLIGACIONES RECÍPROCAS</w:t>
      </w:r>
    </w:p>
    <w:p w:rsidR="00813D54" w:rsidRPr="00465DCB" w:rsidRDefault="00F45E40">
      <w:pPr>
        <w:numPr>
          <w:ilvl w:val="0"/>
          <w:numId w:val="4"/>
        </w:numPr>
        <w:pBdr>
          <w:top w:val="nil"/>
          <w:left w:val="nil"/>
          <w:bottom w:val="nil"/>
          <w:right w:val="nil"/>
          <w:between w:val="nil"/>
        </w:pBdr>
        <w:spacing w:after="0" w:line="256" w:lineRule="auto"/>
        <w:ind w:left="283"/>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se comprometen a realizar las actividades previstas en este acuerdo en función de los recursos financieros y humanos disponibles tras recabar el correspondiente financiamiento ante los organismos responsables.</w:t>
      </w:r>
    </w:p>
    <w:p w:rsidR="00813D54" w:rsidRPr="00465DCB" w:rsidRDefault="00F45E40">
      <w:pPr>
        <w:numPr>
          <w:ilvl w:val="0"/>
          <w:numId w:val="4"/>
        </w:numPr>
        <w:spacing w:after="0" w:line="256" w:lineRule="auto"/>
        <w:ind w:left="283"/>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Toda actividad de cooperación que se desarrolle en el marco del presente acuerdo podrá ser objeto de un acuerdo específico, en el que serán precisados, entre otros, la naturaleza de la actividad, el calendario de realización y los responsables y colaboradores que la integren, así como las disposiciones financieras aplicables.</w:t>
      </w:r>
    </w:p>
    <w:p w:rsidR="00813D54" w:rsidRPr="00465DCB" w:rsidRDefault="00F45E40">
      <w:pPr>
        <w:numPr>
          <w:ilvl w:val="0"/>
          <w:numId w:val="4"/>
        </w:numPr>
        <w:spacing w:after="0" w:line="256" w:lineRule="auto"/>
        <w:ind w:left="283"/>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Los estudiantes, profesores, investigadores y los funcionarios que participan en un intercambio deben cumplir con las regulaciones administrativas de las dos instituciones asociadas.</w:t>
      </w:r>
    </w:p>
    <w:p w:rsidR="00813D54" w:rsidRPr="00465DCB" w:rsidRDefault="00F45E40">
      <w:pPr>
        <w:numPr>
          <w:ilvl w:val="0"/>
          <w:numId w:val="4"/>
        </w:numPr>
        <w:spacing w:after="0" w:line="256" w:lineRule="auto"/>
        <w:ind w:left="283"/>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se comprometen a difundir el acuerdo dentro de sus establecimientos e informar a los participantes sobre el contenido de este acuerdo.</w:t>
      </w:r>
      <w:r w:rsidRPr="00465DCB">
        <w:rPr>
          <w:rFonts w:ascii="Times New Roman" w:eastAsia="Arial" w:hAnsi="Times New Roman" w:cs="Times New Roman"/>
          <w:sz w:val="24"/>
          <w:szCs w:val="24"/>
        </w:rPr>
        <w:br/>
      </w:r>
    </w:p>
    <w:p w:rsidR="00813D54" w:rsidRPr="00465DCB" w:rsidRDefault="00F45E40">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OBLIGACIONES PARTICULARES PARA LA MOVILIDAD DE ESTUDIANTES</w:t>
      </w:r>
    </w:p>
    <w:p w:rsidR="00312CFD" w:rsidRPr="00465DCB" w:rsidRDefault="00F45E40" w:rsidP="00312CFD">
      <w:pPr>
        <w:pStyle w:val="Prrafodelista"/>
        <w:numPr>
          <w:ilvl w:val="0"/>
          <w:numId w:val="17"/>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El número de estudiantes, la duración del intercambio, los procedimientos administrativos que rodean la admisión se detallarán adjunto al presente acuerdo para formar parte integral del mismo.</w:t>
      </w:r>
    </w:p>
    <w:p w:rsidR="00813D54" w:rsidRPr="00465DCB" w:rsidRDefault="00F45E40" w:rsidP="00312CFD">
      <w:pPr>
        <w:pStyle w:val="Prrafodelista"/>
        <w:numPr>
          <w:ilvl w:val="0"/>
          <w:numId w:val="17"/>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Los intercambios se realizan cumpliendo con las siguientes condiciones de admisión:</w:t>
      </w:r>
    </w:p>
    <w:p w:rsidR="00482314" w:rsidRPr="00465DCB" w:rsidRDefault="00F45E40" w:rsidP="004E1EEA">
      <w:pPr>
        <w:pStyle w:val="Prrafodelista"/>
        <w:numPr>
          <w:ilvl w:val="0"/>
          <w:numId w:val="13"/>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Los estudiantes que deseen inscribirse en cursos ofrecidos por la universidad de destino deberán ser admitidos por ésta según sus criterios de admisión de la universidad de destino. </w:t>
      </w:r>
    </w:p>
    <w:p w:rsidR="00482314" w:rsidRPr="00465DCB" w:rsidRDefault="00F45E40" w:rsidP="004E1EEA">
      <w:pPr>
        <w:pStyle w:val="Prrafodelista"/>
        <w:numPr>
          <w:ilvl w:val="0"/>
          <w:numId w:val="13"/>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El programa de cada estudiante participante se fija de mutuo acuerdo entre los responsables autorizados de los establecimientos asociados en función de la elección de los cursos ofrecidos por el establecimiento de destino.</w:t>
      </w:r>
    </w:p>
    <w:p w:rsidR="00312CFD" w:rsidRPr="00465DCB" w:rsidRDefault="00F45E40" w:rsidP="00312CFD">
      <w:pPr>
        <w:pStyle w:val="Prrafodelista"/>
        <w:numPr>
          <w:ilvl w:val="0"/>
          <w:numId w:val="13"/>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Los estudiantes que deseen realizar prácticas de investigación en la universidad de destino deberán obtener la invitación a tal efecto de esta universidad. Las prácticas </w:t>
      </w:r>
      <w:r w:rsidRPr="00465DCB">
        <w:rPr>
          <w:rFonts w:ascii="Times New Roman" w:eastAsia="Arial" w:hAnsi="Times New Roman"/>
          <w:szCs w:val="24"/>
          <w:lang w:val="es-CO"/>
        </w:rPr>
        <w:lastRenderedPageBreak/>
        <w:t>de investigación serán objeto de un convenio de prácticas entre las partes y el estudiante.</w:t>
      </w:r>
    </w:p>
    <w:p w:rsidR="00813D54" w:rsidRPr="00465DCB" w:rsidRDefault="00F45E40" w:rsidP="00312CFD">
      <w:pPr>
        <w:pStyle w:val="Prrafodelista"/>
        <w:numPr>
          <w:ilvl w:val="0"/>
          <w:numId w:val="17"/>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Los intercambios se realizan bajo las condiciones financieras siguientes:</w:t>
      </w:r>
    </w:p>
    <w:p w:rsidR="00813D54" w:rsidRPr="00465DCB" w:rsidRDefault="00F45E40" w:rsidP="00482314">
      <w:pPr>
        <w:pStyle w:val="Prrafodelista"/>
        <w:numPr>
          <w:ilvl w:val="0"/>
          <w:numId w:val="12"/>
        </w:numP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Los estudiantes que participan en un intercambio pagan sus tasas de escolaridad en la universidad de origen</w:t>
      </w:r>
      <w:r w:rsidR="00482314" w:rsidRPr="00465DCB">
        <w:rPr>
          <w:rFonts w:ascii="Times New Roman" w:eastAsia="Arial" w:hAnsi="Times New Roman"/>
          <w:szCs w:val="24"/>
          <w:lang w:val="es-CO"/>
        </w:rPr>
        <w:t>.</w:t>
      </w:r>
      <w:r w:rsidRPr="00465DCB">
        <w:rPr>
          <w:rFonts w:ascii="Times New Roman" w:eastAsia="Arial" w:hAnsi="Times New Roman"/>
          <w:szCs w:val="24"/>
          <w:lang w:val="es-CO"/>
        </w:rPr>
        <w:t xml:space="preserve"> Las partes consultarán anualmente sobre la imposición de estos gastos derivados.</w:t>
      </w:r>
    </w:p>
    <w:p w:rsidR="00312CFD" w:rsidRPr="00465DCB" w:rsidRDefault="00F45E40" w:rsidP="00312CFD">
      <w:pPr>
        <w:pStyle w:val="Prrafodelista"/>
        <w:numPr>
          <w:ilvl w:val="0"/>
          <w:numId w:val="12"/>
        </w:numP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Los gastos de alojamiento, de desplazamiento y de subsistencia de los estudiantes que participen en un intercambio correrán a cargo de éstos.</w:t>
      </w:r>
    </w:p>
    <w:p w:rsidR="00312CFD" w:rsidRPr="00465DCB" w:rsidRDefault="00F45E40" w:rsidP="00312CFD">
      <w:pPr>
        <w:pStyle w:val="Prrafodelista"/>
        <w:numPr>
          <w:ilvl w:val="0"/>
          <w:numId w:val="17"/>
        </w:numP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La universidad de destino pondrá a disposición de los estudiantes que participen en el intercambio los servicios para facilitar la búsqueda de alojamiento.</w:t>
      </w:r>
    </w:p>
    <w:p w:rsidR="00312CFD" w:rsidRPr="00465DCB" w:rsidRDefault="00F45E40" w:rsidP="00312CFD">
      <w:pPr>
        <w:pStyle w:val="Prrafodelista"/>
        <w:numPr>
          <w:ilvl w:val="0"/>
          <w:numId w:val="17"/>
        </w:numP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Los estudiantes que participen en un intercambio deben </w:t>
      </w:r>
      <w:r w:rsidR="00465DCB" w:rsidRPr="00465DCB">
        <w:rPr>
          <w:rFonts w:ascii="Times New Roman" w:eastAsia="Arial" w:hAnsi="Times New Roman"/>
          <w:szCs w:val="24"/>
          <w:lang w:val="es-CO"/>
        </w:rPr>
        <w:t>estar suscritos al sistema de seguridad social en salud a través de una EPS.</w:t>
      </w:r>
    </w:p>
    <w:p w:rsidR="00813D54" w:rsidRPr="00465DCB" w:rsidRDefault="00F45E40" w:rsidP="00312CFD">
      <w:pPr>
        <w:pStyle w:val="Prrafodelista"/>
        <w:numPr>
          <w:ilvl w:val="0"/>
          <w:numId w:val="17"/>
        </w:numP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La institución de destino envía al estudiante participante, al final de sus estudios, una transcripción de las calificaciones de los cursos que ha tomado. El estudiante entrega una copia original a su institución de origen. </w:t>
      </w:r>
    </w:p>
    <w:p w:rsidR="00312CFD" w:rsidRPr="00465DCB" w:rsidRDefault="00312CFD" w:rsidP="00312CFD">
      <w:pPr>
        <w:pStyle w:val="Prrafodelista"/>
        <w:spacing w:line="256" w:lineRule="auto"/>
        <w:ind w:left="360"/>
        <w:jc w:val="both"/>
        <w:rPr>
          <w:rFonts w:ascii="Times New Roman" w:eastAsia="Arial" w:hAnsi="Times New Roman"/>
          <w:szCs w:val="24"/>
          <w:lang w:val="es-CO"/>
        </w:rPr>
      </w:pPr>
    </w:p>
    <w:p w:rsidR="00813D54" w:rsidRPr="00465DCB" w:rsidRDefault="00F45E40" w:rsidP="003B2CC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OBLIGACIONES PARTICULARES PARA LA MOVILIDAD DE PROFESORES E INVESTIGADORES</w:t>
      </w:r>
    </w:p>
    <w:p w:rsidR="00482314" w:rsidRPr="00465DCB" w:rsidRDefault="00F45E40" w:rsidP="00482314">
      <w:pPr>
        <w:numPr>
          <w:ilvl w:val="0"/>
          <w:numId w:val="10"/>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El intercambio del personal académico promoverá la internacionalización de las Universidades suscribientes de este convenio de la siguiente manera:</w:t>
      </w:r>
    </w:p>
    <w:p w:rsidR="00482314" w:rsidRPr="00465DCB" w:rsidRDefault="00F45E40" w:rsidP="00482314">
      <w:pPr>
        <w:pStyle w:val="Prrafodelista"/>
        <w:numPr>
          <w:ilvl w:val="0"/>
          <w:numId w:val="13"/>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Visitas bilaterales de profesores de las distintas facultades para el ofrecimiento de cursos, seminarios o talleres, como profesores visitantes.</w:t>
      </w:r>
    </w:p>
    <w:p w:rsidR="00482314" w:rsidRPr="00465DCB" w:rsidRDefault="00F45E40" w:rsidP="00482314">
      <w:pPr>
        <w:pStyle w:val="Prrafodelista"/>
        <w:numPr>
          <w:ilvl w:val="0"/>
          <w:numId w:val="13"/>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Colaboración entre profesores e investigadores en lo que se refiere al desarrollo de proyectos de investigación; la promoción de eventos científicos, conferencias y ponencias; la orientación en disertaciones de maestría y doctorado; la participación en consejos y comisiones; y cualquier otra actividad de carácter académico.</w:t>
      </w:r>
    </w:p>
    <w:p w:rsidR="00482314" w:rsidRPr="00465DCB" w:rsidRDefault="00F45E40" w:rsidP="00482314">
      <w:pPr>
        <w:pStyle w:val="Prrafodelista"/>
        <w:numPr>
          <w:ilvl w:val="0"/>
          <w:numId w:val="10"/>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El personal académico y de investigación adscrito oficialmente a las Universidades podrá participar del programa de intercambio de profesores por períodos variables de acuerdo a la disponibilidad de la Universidad de origen y destino.</w:t>
      </w:r>
    </w:p>
    <w:p w:rsidR="00813D54" w:rsidRPr="00465DCB" w:rsidRDefault="00F45E40" w:rsidP="004E1EEA">
      <w:pPr>
        <w:numPr>
          <w:ilvl w:val="0"/>
          <w:numId w:val="10"/>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Los intercambios se realizarán mediante:</w:t>
      </w:r>
    </w:p>
    <w:p w:rsidR="004E1EEA" w:rsidRPr="00465DCB" w:rsidRDefault="00F45E40" w:rsidP="004E1EEA">
      <w:pPr>
        <w:pStyle w:val="Prrafodelista"/>
        <w:numPr>
          <w:ilvl w:val="0"/>
          <w:numId w:val="16"/>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Invitación particular que le haga por escrito la Universidad anfitriona a un profesor de la Universidad de origen, siempre y cuando ella sea aprobada por esta última. </w:t>
      </w:r>
    </w:p>
    <w:p w:rsidR="004E1EEA" w:rsidRPr="00465DCB" w:rsidRDefault="00F45E40" w:rsidP="004E1EEA">
      <w:pPr>
        <w:pStyle w:val="Prrafodelista"/>
        <w:numPr>
          <w:ilvl w:val="0"/>
          <w:numId w:val="16"/>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Acuerdo entre ambas instituciones para la investigación específica de ciertos temas.</w:t>
      </w:r>
    </w:p>
    <w:p w:rsidR="00813D54" w:rsidRPr="00465DCB" w:rsidRDefault="00F45E40" w:rsidP="004E1EEA">
      <w:pPr>
        <w:pStyle w:val="Prrafodelista"/>
        <w:numPr>
          <w:ilvl w:val="0"/>
          <w:numId w:val="16"/>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Interés del profesor de of</w:t>
      </w:r>
      <w:r w:rsidR="00465DCB" w:rsidRPr="00465DCB">
        <w:rPr>
          <w:rFonts w:ascii="Times New Roman" w:eastAsia="Arial" w:hAnsi="Times New Roman"/>
          <w:szCs w:val="24"/>
          <w:lang w:val="es-CO"/>
        </w:rPr>
        <w:t>r</w:t>
      </w:r>
      <w:r w:rsidRPr="00465DCB">
        <w:rPr>
          <w:rFonts w:ascii="Times New Roman" w:eastAsia="Arial" w:hAnsi="Times New Roman"/>
          <w:szCs w:val="24"/>
          <w:lang w:val="es-CO"/>
        </w:rPr>
        <w:t>ecer un curso, taller o seminario para el cual presentará una propuesta a la Universidad anfitriona la cual responderá cursándole una invitación.</w:t>
      </w:r>
    </w:p>
    <w:p w:rsidR="00813D54" w:rsidRPr="00465DCB" w:rsidRDefault="00F45E40" w:rsidP="004E1EEA">
      <w:pPr>
        <w:numPr>
          <w:ilvl w:val="0"/>
          <w:numId w:val="10"/>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La Universidad anfitriona se compromete a proveer la ayuda que necesite el profesor visitante en lo relacionado a su agenda de actividades, además de proveerle un lugar de trabajo, acceso a los recursos de la biblioteca y facilidades técnicas apropiadas para realizar su labor.  </w:t>
      </w:r>
    </w:p>
    <w:p w:rsidR="00813D54" w:rsidRPr="00465DCB" w:rsidRDefault="00F45E40" w:rsidP="00482314">
      <w:pPr>
        <w:pStyle w:val="Prrafodelista"/>
        <w:numPr>
          <w:ilvl w:val="0"/>
          <w:numId w:val="10"/>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lastRenderedPageBreak/>
        <w:t xml:space="preserve">El profesor debe </w:t>
      </w:r>
      <w:r w:rsidR="00465DCB" w:rsidRPr="00465DCB">
        <w:rPr>
          <w:rFonts w:ascii="Times New Roman" w:eastAsia="Arial" w:hAnsi="Times New Roman"/>
          <w:szCs w:val="24"/>
          <w:lang w:val="es-CO"/>
        </w:rPr>
        <w:t>estar afiliado al sistema de seguridad social en salud a través de una EPS</w:t>
      </w:r>
      <w:r w:rsidRPr="00465DCB">
        <w:rPr>
          <w:rFonts w:ascii="Times New Roman" w:eastAsia="Arial" w:hAnsi="Times New Roman"/>
          <w:szCs w:val="24"/>
          <w:lang w:val="es-CO"/>
        </w:rPr>
        <w:t xml:space="preserve">. </w:t>
      </w:r>
    </w:p>
    <w:p w:rsidR="00813D54" w:rsidRPr="00465DCB" w:rsidRDefault="00F45E40" w:rsidP="00482314">
      <w:pPr>
        <w:pStyle w:val="Prrafodelista"/>
        <w:numPr>
          <w:ilvl w:val="0"/>
          <w:numId w:val="10"/>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Los gastos de alimentación, alojamiento,  entre otro de los profesores e investigadores que participen en intercambios previstos en el marco de este acuerdo correrán a cargo de éstos.</w:t>
      </w:r>
    </w:p>
    <w:p w:rsidR="00813D54" w:rsidRPr="00465DCB" w:rsidRDefault="00F45E40" w:rsidP="00482314">
      <w:pPr>
        <w:pStyle w:val="Prrafodelista"/>
        <w:numPr>
          <w:ilvl w:val="0"/>
          <w:numId w:val="10"/>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La titularidad de los derechos de autor en su aspecto patrimonial, corresponderá a la universidad cuyo personal haya realizado el trabajo que sea objeto de publicación o patente, dándole el debido reconocimiento a quienes hayan intervenido en la realización del mismo.</w:t>
      </w:r>
    </w:p>
    <w:p w:rsidR="00813D54" w:rsidRPr="00465DCB" w:rsidRDefault="00F45E40" w:rsidP="00482314">
      <w:pPr>
        <w:pStyle w:val="Prrafodelista"/>
        <w:numPr>
          <w:ilvl w:val="0"/>
          <w:numId w:val="10"/>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 xml:space="preserve">Los docentes y personal de investigación comisionado por cada una de las universidades para la ejecución de las actividades de cooperación al amparo del presente convenio, continuarán bajo la dirección y dependencia de la institución a la que pertenezca, por lo que no se crearán relaciones de carácter laboral con la otra Universidad, a la que en ningún caso se le considerará patrón sustituto. </w:t>
      </w:r>
    </w:p>
    <w:p w:rsidR="00482314" w:rsidRPr="00465DCB" w:rsidRDefault="00482314" w:rsidP="00482314">
      <w:pPr>
        <w:pStyle w:val="Prrafodelista"/>
        <w:pBdr>
          <w:top w:val="nil"/>
          <w:left w:val="nil"/>
          <w:bottom w:val="nil"/>
          <w:right w:val="nil"/>
          <w:between w:val="nil"/>
        </w:pBdr>
        <w:spacing w:line="256" w:lineRule="auto"/>
        <w:ind w:left="360"/>
        <w:jc w:val="both"/>
        <w:rPr>
          <w:rFonts w:ascii="Times New Roman" w:eastAsia="Arial" w:hAnsi="Times New Roman"/>
          <w:szCs w:val="24"/>
          <w:lang w:val="es-CO"/>
        </w:rPr>
      </w:pPr>
    </w:p>
    <w:p w:rsidR="00813D54" w:rsidRPr="00465DCB" w:rsidRDefault="00F45E40" w:rsidP="003B2CC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ENTRADA EN VIGOR Y DURACIÓN DEL ACUERDO</w:t>
      </w:r>
    </w:p>
    <w:p w:rsidR="00813D54" w:rsidRPr="00465DCB" w:rsidRDefault="00F45E40">
      <w:pPr>
        <w:numPr>
          <w:ilvl w:val="0"/>
          <w:numId w:val="5"/>
        </w:numPr>
        <w:pBdr>
          <w:top w:val="nil"/>
          <w:left w:val="nil"/>
          <w:bottom w:val="nil"/>
          <w:right w:val="nil"/>
          <w:between w:val="nil"/>
        </w:pBdr>
        <w:spacing w:after="0" w:line="256" w:lineRule="auto"/>
        <w:ind w:left="425"/>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El presente acuerdo entrará en vigor en la fecha que se estampe la última firma por </w:t>
      </w:r>
      <w:r w:rsidR="00312CFD" w:rsidRPr="00465DCB">
        <w:rPr>
          <w:rFonts w:ascii="Times New Roman" w:eastAsia="Arial" w:hAnsi="Times New Roman" w:cs="Times New Roman"/>
          <w:sz w:val="24"/>
          <w:szCs w:val="24"/>
        </w:rPr>
        <w:t xml:space="preserve">parte de </w:t>
      </w:r>
      <w:r w:rsidRPr="00465DCB">
        <w:rPr>
          <w:rFonts w:ascii="Times New Roman" w:eastAsia="Arial" w:hAnsi="Times New Roman" w:cs="Times New Roman"/>
          <w:sz w:val="24"/>
          <w:szCs w:val="24"/>
        </w:rPr>
        <w:t>los representantes autorizados de las partes.</w:t>
      </w:r>
    </w:p>
    <w:p w:rsidR="00813D54" w:rsidRPr="00465DCB" w:rsidRDefault="00F45E40">
      <w:pPr>
        <w:numPr>
          <w:ilvl w:val="0"/>
          <w:numId w:val="5"/>
        </w:numPr>
        <w:pBdr>
          <w:top w:val="nil"/>
          <w:left w:val="nil"/>
          <w:bottom w:val="nil"/>
          <w:right w:val="nil"/>
          <w:between w:val="nil"/>
        </w:pBdr>
        <w:spacing w:after="0" w:line="256" w:lineRule="auto"/>
        <w:ind w:left="425"/>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El presente acuerdo tendrá una duración de cinco (5) años, prorrogables automáticamente por sucesivos períodos de igual duración, salvo que cualquiera de las partes de forma expresa hiciere constar lo contrario con un aviso de tres (3) meses de antelación.</w:t>
      </w:r>
    </w:p>
    <w:p w:rsidR="00482314" w:rsidRPr="00465DCB" w:rsidRDefault="00482314" w:rsidP="00482314">
      <w:pPr>
        <w:pBdr>
          <w:top w:val="nil"/>
          <w:left w:val="nil"/>
          <w:bottom w:val="nil"/>
          <w:right w:val="nil"/>
          <w:between w:val="nil"/>
        </w:pBdr>
        <w:spacing w:after="0" w:line="256" w:lineRule="auto"/>
        <w:ind w:left="425"/>
        <w:jc w:val="both"/>
        <w:rPr>
          <w:rFonts w:ascii="Times New Roman" w:eastAsia="Arial" w:hAnsi="Times New Roman" w:cs="Times New Roman"/>
          <w:sz w:val="24"/>
          <w:szCs w:val="24"/>
        </w:rPr>
      </w:pPr>
    </w:p>
    <w:p w:rsidR="00813D54" w:rsidRPr="00465DCB" w:rsidRDefault="00F45E40" w:rsidP="00910DE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MODIFICACIÓN Y RESCISIÓN</w:t>
      </w:r>
    </w:p>
    <w:p w:rsidR="00813D54" w:rsidRPr="00465DCB" w:rsidRDefault="00F45E40" w:rsidP="004E1EEA">
      <w:pPr>
        <w:numPr>
          <w:ilvl w:val="0"/>
          <w:numId w:val="15"/>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convienen que ninguna modificación al presente acuerdo será válida más que por acuerdo escrito, firmado por los representantes autorizados de ambas partes.</w:t>
      </w:r>
    </w:p>
    <w:p w:rsidR="00813D54" w:rsidRPr="00465DCB" w:rsidRDefault="00F45E40" w:rsidP="004E1EEA">
      <w:pPr>
        <w:numPr>
          <w:ilvl w:val="0"/>
          <w:numId w:val="15"/>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Cualquiera de las partes puede rescindir en cualquier momento el presente acuerdo mediante preaviso escrito de seis (6) meses a la otra parte.</w:t>
      </w:r>
    </w:p>
    <w:p w:rsidR="004E1EEA" w:rsidRPr="00465DCB" w:rsidRDefault="00F45E40" w:rsidP="004E1EEA">
      <w:pPr>
        <w:numPr>
          <w:ilvl w:val="0"/>
          <w:numId w:val="15"/>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En caso de rescisión o de no renovación del acuerdo, las partes deben permitir a los estudiantes, profesores e investigadores participantes que concluyan las actividades convenidas, en cuya consecución participan.</w:t>
      </w:r>
    </w:p>
    <w:p w:rsidR="004E1EEA" w:rsidRPr="00465DCB" w:rsidRDefault="004E1EEA" w:rsidP="004E1EEA">
      <w:pPr>
        <w:pBdr>
          <w:top w:val="nil"/>
          <w:left w:val="nil"/>
          <w:bottom w:val="nil"/>
          <w:right w:val="nil"/>
          <w:between w:val="nil"/>
        </w:pBdr>
        <w:spacing w:after="0" w:line="256" w:lineRule="auto"/>
        <w:ind w:left="425"/>
        <w:jc w:val="both"/>
        <w:rPr>
          <w:rFonts w:ascii="Times New Roman" w:eastAsia="Arial" w:hAnsi="Times New Roman" w:cs="Times New Roman"/>
          <w:sz w:val="24"/>
          <w:szCs w:val="24"/>
        </w:rPr>
      </w:pPr>
    </w:p>
    <w:p w:rsidR="004E1EEA" w:rsidRPr="00465DCB" w:rsidRDefault="00482314" w:rsidP="00910DE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 xml:space="preserve">RESOLUCIÓN DE </w:t>
      </w:r>
      <w:r w:rsidR="003B2CC5" w:rsidRPr="00465DCB">
        <w:rPr>
          <w:rFonts w:ascii="Times New Roman" w:eastAsia="Arial" w:hAnsi="Times New Roman" w:cs="Times New Roman"/>
          <w:b/>
          <w:sz w:val="24"/>
          <w:szCs w:val="24"/>
        </w:rPr>
        <w:t>CONTROVERSIAS</w:t>
      </w:r>
    </w:p>
    <w:p w:rsidR="003B2CC5" w:rsidRPr="00465DCB" w:rsidRDefault="003B2CC5" w:rsidP="003B2CC5">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Las partes acuerdan que en el evento en que surja alguna controversia o diferencia relativa a este convenio, acudirán a mecanismos de arreglo directo para su solución, tales como la negociación directa, la conciliación, la transacción, la mediación o la amigable composición. En caso de no llegarse a una solución por la vía directa, después de un plazo de tres (3) meses siguientes a la comunicación de alguna de las partes para convocar al arreglo directo, a través de los Métodos Alternativos de Solución de Conflictos mencionados, las diferencias se resolverán por un Tribunal de Arbitramento, el cual será administrado por el Centro de Arbitraje y Conciliación de la Cámara de Comercio de </w:t>
      </w:r>
      <w:r w:rsidRPr="00465DCB">
        <w:rPr>
          <w:rFonts w:ascii="Times New Roman" w:eastAsia="Arial" w:hAnsi="Times New Roman" w:cs="Times New Roman"/>
          <w:sz w:val="24"/>
          <w:szCs w:val="24"/>
        </w:rPr>
        <w:lastRenderedPageBreak/>
        <w:t>Bogotá, el cual estará sujeto a sus reglamentos y al procedimiento allí contemplado, de acuerdo con la siguientes reglas:</w:t>
      </w:r>
    </w:p>
    <w:p w:rsidR="003B2CC5" w:rsidRPr="00465DCB" w:rsidRDefault="003B2CC5" w:rsidP="003B2CC5">
      <w:pPr>
        <w:pStyle w:val="Prrafodelista"/>
        <w:numPr>
          <w:ilvl w:val="0"/>
          <w:numId w:val="19"/>
        </w:numPr>
        <w:pBdr>
          <w:top w:val="nil"/>
          <w:left w:val="nil"/>
          <w:bottom w:val="nil"/>
          <w:right w:val="nil"/>
          <w:between w:val="nil"/>
        </w:pBdr>
        <w:spacing w:line="256" w:lineRule="auto"/>
        <w:jc w:val="both"/>
        <w:rPr>
          <w:rFonts w:ascii="Times New Roman" w:eastAsia="Arial" w:hAnsi="Times New Roman"/>
          <w:szCs w:val="24"/>
          <w:lang w:val="es-CO"/>
        </w:rPr>
      </w:pPr>
      <w:r w:rsidRPr="00465DCB">
        <w:rPr>
          <w:rFonts w:ascii="Times New Roman" w:eastAsia="Arial" w:hAnsi="Times New Roman"/>
          <w:szCs w:val="24"/>
          <w:lang w:val="es-CO"/>
        </w:rPr>
        <w:t>El Tribunal estará integrado por: 1 árbitro designado por las partes de común acuerdo. En caso de que no fuere posible, los árbitros serán designados por el Centro de Arbitraje y Conciliación de la Cámara de Comercio a solicitud de cualquiera de las partes.</w:t>
      </w:r>
    </w:p>
    <w:p w:rsidR="003B2CC5" w:rsidRPr="00465DCB" w:rsidRDefault="003B2CC5" w:rsidP="003B2CC5">
      <w:pPr>
        <w:numPr>
          <w:ilvl w:val="0"/>
          <w:numId w:val="19"/>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b. El Tribunal decidirá en derecho.</w:t>
      </w:r>
    </w:p>
    <w:p w:rsidR="003B2CC5" w:rsidRPr="00465DCB" w:rsidRDefault="003B2CC5" w:rsidP="003B2CC5">
      <w:pPr>
        <w:numPr>
          <w:ilvl w:val="0"/>
          <w:numId w:val="19"/>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c. El Tribunal sesionará en las instalaciones del Centro de Arbitraje y Conciliación de la Cámara de Comercio de Bogotá.</w:t>
      </w:r>
    </w:p>
    <w:p w:rsidR="003B2CC5" w:rsidRPr="00465DCB" w:rsidRDefault="003B2CC5" w:rsidP="003B2CC5">
      <w:pPr>
        <w:numPr>
          <w:ilvl w:val="0"/>
          <w:numId w:val="19"/>
        </w:num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d. La secretaría del Tribunal estará integrada por un miembro de la lista oficial de secretarios del centro de Arbitraje y Conciliación de la Cámara de Comercio de Bogotá.  </w:t>
      </w:r>
    </w:p>
    <w:p w:rsidR="00813D54" w:rsidRPr="00465DCB" w:rsidRDefault="00813D54" w:rsidP="003B2CC5">
      <w:pPr>
        <w:pBdr>
          <w:top w:val="nil"/>
          <w:left w:val="nil"/>
          <w:bottom w:val="nil"/>
          <w:right w:val="nil"/>
          <w:between w:val="nil"/>
        </w:pBdr>
        <w:spacing w:after="0" w:line="256" w:lineRule="auto"/>
        <w:jc w:val="both"/>
        <w:rPr>
          <w:rFonts w:ascii="Times New Roman" w:eastAsia="Arial" w:hAnsi="Times New Roman" w:cs="Times New Roman"/>
          <w:b/>
          <w:color w:val="000000"/>
          <w:sz w:val="24"/>
          <w:szCs w:val="24"/>
        </w:rPr>
      </w:pPr>
    </w:p>
    <w:p w:rsidR="00813D54" w:rsidRPr="00465DCB" w:rsidRDefault="00F45E40" w:rsidP="00910DE5">
      <w:pPr>
        <w:numPr>
          <w:ilvl w:val="0"/>
          <w:numId w:val="8"/>
        </w:numPr>
        <w:spacing w:line="256" w:lineRule="auto"/>
        <w:ind w:left="447" w:hanging="447"/>
        <w:jc w:val="both"/>
        <w:rPr>
          <w:rFonts w:ascii="Times New Roman" w:eastAsia="Arial" w:hAnsi="Times New Roman" w:cs="Times New Roman"/>
          <w:b/>
          <w:color w:val="000000"/>
          <w:sz w:val="24"/>
          <w:szCs w:val="24"/>
        </w:rPr>
      </w:pPr>
      <w:r w:rsidRPr="00465DCB">
        <w:rPr>
          <w:rFonts w:ascii="Times New Roman" w:eastAsia="Arial" w:hAnsi="Times New Roman" w:cs="Times New Roman"/>
          <w:b/>
          <w:sz w:val="24"/>
          <w:szCs w:val="24"/>
        </w:rPr>
        <w:t xml:space="preserve"> PROTECCIÓN DE DATOS </w:t>
      </w:r>
    </w:p>
    <w:p w:rsidR="00813D54" w:rsidRPr="00465DCB" w:rsidRDefault="00F45E40" w:rsidP="00312CFD">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 xml:space="preserve">La </w:t>
      </w:r>
      <w:r w:rsidRPr="00465DCB">
        <w:rPr>
          <w:rFonts w:ascii="Times New Roman" w:eastAsia="Arial" w:hAnsi="Times New Roman" w:cs="Times New Roman"/>
          <w:b/>
          <w:sz w:val="24"/>
          <w:szCs w:val="24"/>
        </w:rPr>
        <w:t>INSTITUCIÓN X</w:t>
      </w:r>
      <w:r w:rsidRPr="00465DCB">
        <w:rPr>
          <w:rFonts w:ascii="Times New Roman" w:eastAsia="Arial" w:hAnsi="Times New Roman" w:cs="Times New Roman"/>
          <w:sz w:val="24"/>
          <w:szCs w:val="24"/>
        </w:rPr>
        <w:t xml:space="preserve"> y UTADEO acuerdan que darán cumplimiento a las disposiciones establecidas en Ley 1581 de 2012 Ley de Protección de Datos Personales y demás normativa sobre la materia </w:t>
      </w:r>
      <w:r w:rsidR="003B2CC5" w:rsidRPr="00465DCB">
        <w:rPr>
          <w:rFonts w:ascii="Times New Roman" w:eastAsia="Arial" w:hAnsi="Times New Roman" w:cs="Times New Roman"/>
          <w:sz w:val="24"/>
          <w:szCs w:val="24"/>
        </w:rPr>
        <w:t xml:space="preserve">y </w:t>
      </w:r>
      <w:r w:rsidRPr="00465DCB">
        <w:rPr>
          <w:rFonts w:ascii="Times New Roman" w:eastAsia="Arial" w:hAnsi="Times New Roman" w:cs="Times New Roman"/>
          <w:sz w:val="24"/>
          <w:szCs w:val="24"/>
        </w:rPr>
        <w:t>Tratamiento de Datos Personales y durante la vigencia del convenio, podrán procesar, reportar, conservar, o consultar, con fines estadísticos, de control o supervisión, cualquier información de carácter financiero, comercial, crediticio o de servicios del mismo, teniendo en cuenta las normas vigentes sobre la materia.</w:t>
      </w:r>
      <w:r w:rsidRPr="00465DCB">
        <w:rPr>
          <w:rFonts w:ascii="Times New Roman" w:eastAsia="Arial" w:hAnsi="Times New Roman" w:cs="Times New Roman"/>
          <w:sz w:val="24"/>
          <w:szCs w:val="24"/>
        </w:rPr>
        <w:br/>
        <w:t xml:space="preserve">En cualquier caso se podrá hacer uso del derecho a conocer, actualizar, rectificar o suprimir los datos o a revocar esta autorización mediante él envió de una comunicación escrita a los correos: </w:t>
      </w:r>
      <w:hyperlink r:id="rId9">
        <w:r w:rsidRPr="00465DCB">
          <w:rPr>
            <w:rFonts w:ascii="Times New Roman" w:eastAsia="Arial" w:hAnsi="Times New Roman" w:cs="Times New Roman"/>
            <w:color w:val="1155CC"/>
            <w:sz w:val="24"/>
            <w:szCs w:val="24"/>
            <w:u w:val="single"/>
          </w:rPr>
          <w:t>protecciondatos@utadeo.edu.co</w:t>
        </w:r>
      </w:hyperlink>
      <w:r w:rsidRPr="00465DCB">
        <w:rPr>
          <w:rFonts w:ascii="Times New Roman" w:eastAsia="Arial" w:hAnsi="Times New Roman" w:cs="Times New Roman"/>
          <w:sz w:val="24"/>
          <w:szCs w:val="24"/>
        </w:rPr>
        <w:t xml:space="preserve"> </w:t>
      </w:r>
      <w:proofErr w:type="gramStart"/>
      <w:r w:rsidRPr="00465DCB">
        <w:rPr>
          <w:rFonts w:ascii="Times New Roman" w:eastAsia="Arial" w:hAnsi="Times New Roman" w:cs="Times New Roman"/>
          <w:sz w:val="24"/>
          <w:szCs w:val="24"/>
        </w:rPr>
        <w:t xml:space="preserve">y </w:t>
      </w:r>
      <w:r w:rsidRPr="00465DCB">
        <w:rPr>
          <w:rFonts w:ascii="Times New Roman" w:eastAsia="Arial" w:hAnsi="Times New Roman" w:cs="Times New Roman"/>
          <w:sz w:val="24"/>
          <w:szCs w:val="24"/>
          <w:u w:val="single"/>
        </w:rPr>
        <w:t>…</w:t>
      </w:r>
      <w:proofErr w:type="gramEnd"/>
      <w:r w:rsidRPr="00465DCB">
        <w:rPr>
          <w:rFonts w:ascii="Times New Roman" w:eastAsia="Arial" w:hAnsi="Times New Roman" w:cs="Times New Roman"/>
          <w:sz w:val="24"/>
          <w:szCs w:val="24"/>
          <w:u w:val="single"/>
        </w:rPr>
        <w:t xml:space="preserve">…………….. </w:t>
      </w:r>
      <w:r w:rsidRPr="00465DCB">
        <w:rPr>
          <w:rFonts w:ascii="Times New Roman" w:eastAsia="Arial" w:hAnsi="Times New Roman" w:cs="Times New Roman"/>
          <w:sz w:val="24"/>
          <w:szCs w:val="24"/>
        </w:rPr>
        <w:t xml:space="preserve">    </w:t>
      </w:r>
    </w:p>
    <w:p w:rsidR="00813D54" w:rsidRPr="00465DCB" w:rsidRDefault="00813D54">
      <w:pPr>
        <w:pBdr>
          <w:top w:val="nil"/>
          <w:left w:val="nil"/>
          <w:bottom w:val="nil"/>
          <w:right w:val="nil"/>
          <w:between w:val="nil"/>
        </w:pBdr>
        <w:spacing w:after="0" w:line="256" w:lineRule="auto"/>
        <w:ind w:left="283"/>
        <w:jc w:val="both"/>
        <w:rPr>
          <w:rFonts w:ascii="Times New Roman" w:eastAsia="Arial" w:hAnsi="Times New Roman" w:cs="Times New Roman"/>
          <w:sz w:val="24"/>
          <w:szCs w:val="24"/>
        </w:rPr>
      </w:pPr>
    </w:p>
    <w:p w:rsidR="00910DE5" w:rsidRPr="00465DCB" w:rsidRDefault="00F45E40" w:rsidP="00312CFD">
      <w:pPr>
        <w:numPr>
          <w:ilvl w:val="0"/>
          <w:numId w:val="8"/>
        </w:numPr>
        <w:pBdr>
          <w:top w:val="nil"/>
          <w:left w:val="nil"/>
          <w:bottom w:val="nil"/>
          <w:right w:val="nil"/>
          <w:between w:val="nil"/>
        </w:pBdr>
        <w:spacing w:after="0" w:line="256" w:lineRule="auto"/>
        <w:ind w:left="447" w:hanging="447"/>
        <w:jc w:val="both"/>
        <w:rPr>
          <w:rFonts w:ascii="Times New Roman" w:eastAsia="Arial" w:hAnsi="Times New Roman" w:cs="Times New Roman"/>
          <w:sz w:val="24"/>
          <w:szCs w:val="24"/>
        </w:rPr>
      </w:pPr>
      <w:r w:rsidRPr="00465DCB">
        <w:rPr>
          <w:rFonts w:ascii="Times New Roman" w:eastAsia="Arial" w:hAnsi="Times New Roman" w:cs="Times New Roman"/>
          <w:b/>
          <w:sz w:val="24"/>
          <w:szCs w:val="24"/>
        </w:rPr>
        <w:t>CLAUSULA SISTEMA PARA LA ADMINISTRACIÓN DEL RIESGO DEL LAVADO DE ACTIVOS Y FINANCIACIÓN DEL TERRORISMO –SARLAFT</w:t>
      </w:r>
      <w:r w:rsidRPr="00465DCB">
        <w:rPr>
          <w:rFonts w:ascii="Times New Roman" w:eastAsia="Arial" w:hAnsi="Times New Roman" w:cs="Times New Roman"/>
          <w:sz w:val="24"/>
          <w:szCs w:val="24"/>
        </w:rPr>
        <w:br/>
      </w:r>
    </w:p>
    <w:p w:rsidR="00482314" w:rsidRPr="00465DCB" w:rsidRDefault="00F45E40" w:rsidP="00910DE5">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certifican entre sí que sus recursos no provienen ni se destinan al ejercicio de ninguna actividad ilícita o de actividades de lavado de dineros provenientes de éstas o de actividades relacionadas con la financiación del terrorismo.</w:t>
      </w:r>
    </w:p>
    <w:p w:rsidR="00482314" w:rsidRPr="00465DCB" w:rsidRDefault="00F45E40" w:rsidP="00312CFD">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rsidR="00482314" w:rsidRPr="00465DCB" w:rsidRDefault="00F45E40" w:rsidP="00312CFD">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En todo caso, si durante el plazo de vigencia del convenio las partes, algunos de sus administradores, socios o administradores llegaren a resultar inmiscuido en una investigación de cualquier tipo (penal, administrativa, etc.) relacionada con actividades ilícitas, lavado de dinero o financiamiento del terrorismo, o fuese incluido en listas de control como las de la ONU, OFAC, etc., la parte afectada tiene el derecho de terminar unilateralmente el convenio sin que por este hecho esté obligado a indemnizar ningún tipo de perjuicio a la otra parte.</w:t>
      </w:r>
    </w:p>
    <w:p w:rsidR="00813D54" w:rsidRPr="00465DCB" w:rsidRDefault="00F45E40" w:rsidP="00312CFD">
      <w:pPr>
        <w:pBdr>
          <w:top w:val="nil"/>
          <w:left w:val="nil"/>
          <w:bottom w:val="nil"/>
          <w:right w:val="nil"/>
          <w:between w:val="nil"/>
        </w:pBdr>
        <w:spacing w:after="0"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lastRenderedPageBreak/>
        <w:t>Las partes declaran que los recursos que usan para el desarrollo del convenio proceden de actividades completamente lícitas. Los recursos que se pretendan incorporar en forma adicional deberán ser informados en forma previa y por escrito certificando a la otra parte su origen, para su autorización y posterior suscripción del Otrosí.</w:t>
      </w:r>
    </w:p>
    <w:p w:rsidR="00813D54" w:rsidRPr="00465DCB" w:rsidRDefault="00813D54" w:rsidP="00482314">
      <w:pPr>
        <w:pBdr>
          <w:top w:val="nil"/>
          <w:left w:val="nil"/>
          <w:bottom w:val="nil"/>
          <w:right w:val="nil"/>
          <w:between w:val="nil"/>
        </w:pBdr>
        <w:spacing w:after="0" w:line="256" w:lineRule="auto"/>
        <w:ind w:left="283"/>
        <w:jc w:val="both"/>
        <w:rPr>
          <w:rFonts w:ascii="Times New Roman" w:eastAsia="Arial" w:hAnsi="Times New Roman" w:cs="Times New Roman"/>
          <w:sz w:val="24"/>
          <w:szCs w:val="24"/>
        </w:rPr>
      </w:pPr>
    </w:p>
    <w:p w:rsidR="004E1EEA" w:rsidRPr="00465DCB" w:rsidRDefault="00F45E40" w:rsidP="00910DE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USO DE MARCAS Y ESCUDOS.</w:t>
      </w:r>
    </w:p>
    <w:p w:rsidR="00813D54" w:rsidRPr="00465DCB" w:rsidRDefault="00F45E40" w:rsidP="00312CFD">
      <w:pPr>
        <w:spacing w:line="25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Las Partes convienen que la contraparte pueda utilizar su escudo o marca institucional para el propósito limitado de promocionar los acuerdos de este convenio con el fin de dar a conocer su existencia, propósito y poder llevar a cabo las metas y alcance detallados en el mismo.</w:t>
      </w:r>
    </w:p>
    <w:p w:rsidR="004E1EEA" w:rsidRPr="00465DCB" w:rsidRDefault="00F45E40" w:rsidP="00910DE5">
      <w:pPr>
        <w:numPr>
          <w:ilvl w:val="0"/>
          <w:numId w:val="8"/>
        </w:numPr>
        <w:spacing w:line="256" w:lineRule="auto"/>
        <w:ind w:left="447" w:hanging="447"/>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RESPONSABLES DE LA APLICACIÓN DEL ACUERDO</w:t>
      </w:r>
    </w:p>
    <w:p w:rsidR="00813D54" w:rsidRPr="00465DCB" w:rsidRDefault="00F45E40" w:rsidP="00312CFD">
      <w:pPr>
        <w:spacing w:line="256" w:lineRule="auto"/>
        <w:jc w:val="both"/>
        <w:rPr>
          <w:rFonts w:ascii="Times New Roman" w:eastAsia="Arial" w:hAnsi="Times New Roman" w:cs="Times New Roman"/>
          <w:b/>
          <w:sz w:val="24"/>
          <w:szCs w:val="24"/>
        </w:rPr>
        <w:sectPr w:rsidR="00813D54" w:rsidRPr="00465DCB">
          <w:headerReference w:type="default" r:id="rId10"/>
          <w:footerReference w:type="default" r:id="rId11"/>
          <w:type w:val="continuous"/>
          <w:pgSz w:w="11906" w:h="16838"/>
          <w:pgMar w:top="1417" w:right="1701" w:bottom="1417" w:left="1701" w:header="708" w:footer="708" w:gutter="0"/>
          <w:cols w:space="720"/>
        </w:sectPr>
      </w:pPr>
      <w:r w:rsidRPr="00465DCB">
        <w:rPr>
          <w:rFonts w:ascii="Times New Roman" w:eastAsia="Arial" w:hAnsi="Times New Roman" w:cs="Times New Roman"/>
          <w:sz w:val="24"/>
          <w:szCs w:val="24"/>
        </w:rPr>
        <w:t xml:space="preserve">La UTADEO y la </w:t>
      </w:r>
      <w:r w:rsidRPr="00465DCB">
        <w:rPr>
          <w:rFonts w:ascii="Times New Roman" w:eastAsia="Arial" w:hAnsi="Times New Roman" w:cs="Times New Roman"/>
          <w:b/>
          <w:sz w:val="24"/>
          <w:szCs w:val="24"/>
        </w:rPr>
        <w:t>INSTITUCIÓN X</w:t>
      </w:r>
      <w:r w:rsidR="004E1EEA" w:rsidRPr="00465DCB">
        <w:rPr>
          <w:rFonts w:ascii="Times New Roman" w:eastAsia="Arial" w:hAnsi="Times New Roman" w:cs="Times New Roman"/>
          <w:b/>
          <w:sz w:val="24"/>
          <w:szCs w:val="24"/>
        </w:rPr>
        <w:t xml:space="preserve">XXX </w:t>
      </w:r>
      <w:r w:rsidRPr="00465DCB">
        <w:rPr>
          <w:rFonts w:ascii="Times New Roman" w:eastAsia="Arial" w:hAnsi="Times New Roman" w:cs="Times New Roman"/>
          <w:sz w:val="24"/>
          <w:szCs w:val="24"/>
        </w:rPr>
        <w:t xml:space="preserve"> identifican los siguientes responsables para fines de aplicación del presente acuerdo. Cualquier notificación u otra comunicación administrativa que se firmará bajo este acuerdo se </w:t>
      </w:r>
      <w:r w:rsidR="00312CFD" w:rsidRPr="00465DCB">
        <w:rPr>
          <w:rFonts w:ascii="Times New Roman" w:eastAsia="Arial" w:hAnsi="Times New Roman" w:cs="Times New Roman"/>
          <w:sz w:val="24"/>
          <w:szCs w:val="24"/>
        </w:rPr>
        <w:t>dan</w:t>
      </w:r>
      <w:r w:rsidRPr="00465DCB">
        <w:rPr>
          <w:rFonts w:ascii="Times New Roman" w:eastAsia="Arial" w:hAnsi="Times New Roman" w:cs="Times New Roman"/>
          <w:sz w:val="24"/>
          <w:szCs w:val="24"/>
        </w:rPr>
        <w:t xml:space="preserve"> correctamente si se entrega al destinatario a través del correo electrónico (con acuse de recibo), servicio de mensajería o por correo certificado a las siguientes direcciones letra:</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u w:val="single"/>
        </w:rPr>
        <w:t xml:space="preserve">Para la </w:t>
      </w:r>
      <w:r w:rsidR="003B2CC5" w:rsidRPr="00465DCB">
        <w:rPr>
          <w:rFonts w:ascii="Times New Roman" w:eastAsia="Arial" w:hAnsi="Times New Roman" w:cs="Times New Roman"/>
          <w:sz w:val="24"/>
          <w:szCs w:val="24"/>
          <w:u w:val="single"/>
        </w:rPr>
        <w:t>UTADEO</w:t>
      </w:r>
      <w:r w:rsidR="003B2CC5" w:rsidRPr="00465DCB">
        <w:rPr>
          <w:rFonts w:ascii="Times New Roman" w:eastAsia="Arial" w:hAnsi="Times New Roman" w:cs="Times New Roman"/>
          <w:sz w:val="24"/>
          <w:szCs w:val="24"/>
        </w:rPr>
        <w:t>:</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José Julián Prieto Barrera, Jefe</w:t>
      </w:r>
    </w:p>
    <w:p w:rsidR="00813D54" w:rsidRPr="00465DCB" w:rsidRDefault="00F45E40" w:rsidP="004E1EEA">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Jefatura de Cooperación Nacional e Internacional</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Universidad de Bogotá Jorge Lozano Tadeo</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Carrera 4 No. 23-76</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Módulo 29, piso 1, oficina 107</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Bogotá, Colombia</w:t>
      </w:r>
    </w:p>
    <w:p w:rsidR="00813D54" w:rsidRPr="00465DCB" w:rsidRDefault="00F45E40">
      <w:pPr>
        <w:ind w:left="1581" w:hanging="1417"/>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(011.57) 1242-7030 ext. 1252-1254</w:t>
      </w:r>
    </w:p>
    <w:p w:rsidR="00813D54" w:rsidRPr="00465DCB" w:rsidRDefault="00CF2A34">
      <w:pPr>
        <w:ind w:left="1581" w:hanging="1417"/>
        <w:jc w:val="both"/>
        <w:rPr>
          <w:rFonts w:ascii="Times New Roman" w:eastAsia="Arial" w:hAnsi="Times New Roman" w:cs="Times New Roman"/>
          <w:sz w:val="24"/>
          <w:szCs w:val="24"/>
        </w:rPr>
      </w:pPr>
      <w:hyperlink r:id="rId12">
        <w:r w:rsidR="00F45E40" w:rsidRPr="00465DCB">
          <w:rPr>
            <w:rFonts w:ascii="Times New Roman" w:eastAsia="Arial" w:hAnsi="Times New Roman" w:cs="Times New Roman"/>
            <w:color w:val="0563C1"/>
            <w:sz w:val="24"/>
            <w:szCs w:val="24"/>
            <w:u w:val="single"/>
          </w:rPr>
          <w:t>ori@utadeo.edu.co</w:t>
        </w:r>
      </w:hyperlink>
      <w:r w:rsidR="00F45E40" w:rsidRPr="00465DCB">
        <w:rPr>
          <w:rFonts w:ascii="Times New Roman" w:eastAsia="Arial" w:hAnsi="Times New Roman" w:cs="Times New Roman"/>
          <w:sz w:val="24"/>
          <w:szCs w:val="24"/>
        </w:rPr>
        <w:t xml:space="preserve"> </w:t>
      </w:r>
    </w:p>
    <w:p w:rsidR="00813D54" w:rsidRPr="00465DCB" w:rsidRDefault="00F45E40">
      <w:pPr>
        <w:tabs>
          <w:tab w:val="left" w:pos="3261"/>
        </w:tabs>
        <w:rPr>
          <w:rFonts w:ascii="Times New Roman" w:eastAsia="Arial" w:hAnsi="Times New Roman" w:cs="Times New Roman"/>
          <w:b/>
          <w:sz w:val="24"/>
          <w:szCs w:val="24"/>
          <w:u w:val="single"/>
        </w:rPr>
      </w:pPr>
      <w:r w:rsidRPr="00465DCB">
        <w:rPr>
          <w:rFonts w:ascii="Times New Roman" w:eastAsia="Arial" w:hAnsi="Times New Roman" w:cs="Times New Roman"/>
          <w:sz w:val="24"/>
          <w:szCs w:val="24"/>
        </w:rPr>
        <w:t xml:space="preserve">   </w:t>
      </w:r>
      <w:r w:rsidRPr="00465DCB">
        <w:rPr>
          <w:rFonts w:ascii="Times New Roman" w:eastAsia="Arial" w:hAnsi="Times New Roman" w:cs="Times New Roman"/>
          <w:b/>
          <w:sz w:val="24"/>
          <w:szCs w:val="24"/>
          <w:u w:val="single"/>
        </w:rPr>
        <w:t>Para la INSTITUCIÓN X:</w:t>
      </w:r>
    </w:p>
    <w:p w:rsidR="00813D54" w:rsidRPr="00465DCB" w:rsidRDefault="00F45E40">
      <w:pPr>
        <w:tabs>
          <w:tab w:val="left" w:pos="3261"/>
        </w:tabs>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Nombre:</w:t>
      </w:r>
    </w:p>
    <w:p w:rsidR="00813D54" w:rsidRPr="00465DCB" w:rsidRDefault="00F45E40">
      <w:pPr>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ORI:</w:t>
      </w:r>
    </w:p>
    <w:p w:rsidR="00813D54" w:rsidRPr="00465DCB" w:rsidRDefault="00465DCB">
      <w:pPr>
        <w:tabs>
          <w:tab w:val="left" w:pos="3261"/>
        </w:tabs>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i</w:t>
      </w:r>
      <w:r>
        <w:rPr>
          <w:rFonts w:ascii="Times New Roman" w:eastAsia="Arial" w:hAnsi="Times New Roman" w:cs="Times New Roman"/>
          <w:b/>
          <w:sz w:val="24"/>
          <w:szCs w:val="24"/>
        </w:rPr>
        <w:t>I</w:t>
      </w:r>
      <w:bookmarkStart w:id="0" w:name="_GoBack"/>
      <w:bookmarkEnd w:id="0"/>
      <w:r w:rsidRPr="00465DCB">
        <w:rPr>
          <w:rFonts w:ascii="Times New Roman" w:eastAsia="Arial" w:hAnsi="Times New Roman" w:cs="Times New Roman"/>
          <w:b/>
          <w:sz w:val="24"/>
          <w:szCs w:val="24"/>
        </w:rPr>
        <w:t>stitución</w:t>
      </w:r>
      <w:r w:rsidR="00F45E40" w:rsidRPr="00465DCB">
        <w:rPr>
          <w:rFonts w:ascii="Times New Roman" w:eastAsia="Arial" w:hAnsi="Times New Roman" w:cs="Times New Roman"/>
          <w:b/>
          <w:sz w:val="24"/>
          <w:szCs w:val="24"/>
        </w:rPr>
        <w:t>:</w:t>
      </w:r>
    </w:p>
    <w:p w:rsidR="00813D54" w:rsidRPr="00465DCB" w:rsidRDefault="00F45E40">
      <w:pPr>
        <w:tabs>
          <w:tab w:val="left" w:pos="3261"/>
        </w:tabs>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Dirección de Correspondencia:</w:t>
      </w:r>
    </w:p>
    <w:p w:rsidR="00813D54" w:rsidRPr="00465DCB" w:rsidRDefault="00F45E40">
      <w:pPr>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Datos adicionales:</w:t>
      </w:r>
    </w:p>
    <w:p w:rsidR="00813D54" w:rsidRPr="00465DCB" w:rsidRDefault="00F45E40">
      <w:pPr>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Ciudad, provincia, Estado (según corresponda) y País</w:t>
      </w:r>
    </w:p>
    <w:p w:rsidR="00813D54" w:rsidRPr="00465DCB" w:rsidRDefault="00F45E40">
      <w:pPr>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Teléfono de Contacto:</w:t>
      </w:r>
    </w:p>
    <w:p w:rsidR="00813D54" w:rsidRPr="00465DCB" w:rsidRDefault="00F45E40">
      <w:pPr>
        <w:ind w:left="1581" w:hanging="1417"/>
        <w:rPr>
          <w:rFonts w:ascii="Times New Roman" w:eastAsia="Arial" w:hAnsi="Times New Roman" w:cs="Times New Roman"/>
          <w:b/>
          <w:sz w:val="24"/>
          <w:szCs w:val="24"/>
        </w:rPr>
      </w:pPr>
      <w:r w:rsidRPr="00465DCB">
        <w:rPr>
          <w:rFonts w:ascii="Times New Roman" w:eastAsia="Arial" w:hAnsi="Times New Roman" w:cs="Times New Roman"/>
          <w:b/>
          <w:sz w:val="24"/>
          <w:szCs w:val="24"/>
        </w:rPr>
        <w:t>Correo electrónico:</w:t>
      </w:r>
    </w:p>
    <w:p w:rsidR="00813D54" w:rsidRPr="00465DCB" w:rsidRDefault="00813D54">
      <w:pPr>
        <w:tabs>
          <w:tab w:val="left" w:pos="3261"/>
        </w:tabs>
        <w:ind w:left="6"/>
        <w:jc w:val="both"/>
        <w:rPr>
          <w:rFonts w:ascii="Times New Roman" w:eastAsia="Arial" w:hAnsi="Times New Roman" w:cs="Times New Roman"/>
          <w:b/>
          <w:sz w:val="24"/>
          <w:szCs w:val="24"/>
        </w:rPr>
      </w:pPr>
    </w:p>
    <w:p w:rsidR="00813D54" w:rsidRPr="00465DCB" w:rsidRDefault="00813D54">
      <w:pPr>
        <w:tabs>
          <w:tab w:val="left" w:pos="3261"/>
        </w:tabs>
        <w:ind w:left="6"/>
        <w:jc w:val="both"/>
        <w:rPr>
          <w:rFonts w:ascii="Times New Roman" w:eastAsia="Arial" w:hAnsi="Times New Roman" w:cs="Times New Roman"/>
          <w:b/>
          <w:sz w:val="24"/>
          <w:szCs w:val="24"/>
        </w:rPr>
        <w:sectPr w:rsidR="00813D54" w:rsidRPr="00465DCB">
          <w:type w:val="continuous"/>
          <w:pgSz w:w="11906" w:h="16838"/>
          <w:pgMar w:top="1417" w:right="1701" w:bottom="1417" w:left="1701" w:header="708" w:footer="708" w:gutter="0"/>
          <w:cols w:num="2" w:space="720" w:equalWidth="0">
            <w:col w:w="3897" w:space="708"/>
            <w:col w:w="3897" w:space="0"/>
          </w:cols>
        </w:sect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4E1EEA" w:rsidRPr="00465DCB" w:rsidRDefault="004E1EEA">
      <w:pPr>
        <w:tabs>
          <w:tab w:val="right" w:pos="3828"/>
          <w:tab w:val="left" w:pos="4395"/>
          <w:tab w:val="right" w:pos="8352"/>
        </w:tabs>
        <w:jc w:val="both"/>
        <w:rPr>
          <w:rFonts w:ascii="Times New Roman" w:eastAsia="Arial" w:hAnsi="Times New Roman" w:cs="Times New Roman"/>
          <w:sz w:val="24"/>
          <w:szCs w:val="24"/>
        </w:rPr>
      </w:pPr>
    </w:p>
    <w:p w:rsidR="00813D54" w:rsidRPr="00465DCB" w:rsidRDefault="00F45E40">
      <w:pPr>
        <w:tabs>
          <w:tab w:val="right" w:pos="3828"/>
          <w:tab w:val="left" w:pos="4395"/>
          <w:tab w:val="right" w:pos="8352"/>
        </w:tabs>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Y para atestiguar lo que antecede, las partes firman digitalmente:</w:t>
      </w:r>
    </w:p>
    <w:p w:rsidR="00813D54" w:rsidRPr="00465DCB" w:rsidRDefault="00813D54">
      <w:pPr>
        <w:tabs>
          <w:tab w:val="right" w:pos="3828"/>
          <w:tab w:val="left" w:pos="4395"/>
          <w:tab w:val="right" w:pos="8352"/>
        </w:tabs>
        <w:rPr>
          <w:rFonts w:ascii="Times New Roman" w:eastAsia="Arial" w:hAnsi="Times New Roman" w:cs="Times New Roman"/>
          <w:b/>
          <w:sz w:val="24"/>
          <w:szCs w:val="24"/>
        </w:rPr>
      </w:pPr>
    </w:p>
    <w:p w:rsidR="004E1EEA" w:rsidRPr="00465DCB" w:rsidRDefault="004E1EEA">
      <w:pPr>
        <w:tabs>
          <w:tab w:val="right" w:pos="3828"/>
          <w:tab w:val="left" w:pos="4395"/>
          <w:tab w:val="right" w:pos="8352"/>
        </w:tabs>
        <w:rPr>
          <w:rFonts w:ascii="Times New Roman" w:eastAsia="Arial" w:hAnsi="Times New Roman" w:cs="Times New Roman"/>
          <w:b/>
          <w:sz w:val="24"/>
          <w:szCs w:val="24"/>
        </w:rPr>
      </w:pPr>
    </w:p>
    <w:p w:rsidR="00813D54" w:rsidRPr="00465DCB" w:rsidRDefault="00813D54">
      <w:pPr>
        <w:tabs>
          <w:tab w:val="right" w:pos="3828"/>
          <w:tab w:val="left" w:pos="4395"/>
          <w:tab w:val="right" w:pos="8352"/>
        </w:tabs>
        <w:spacing w:line="276" w:lineRule="auto"/>
        <w:jc w:val="both"/>
        <w:rPr>
          <w:rFonts w:ascii="Times New Roman" w:eastAsia="Arial" w:hAnsi="Times New Roman" w:cs="Times New Roman"/>
          <w:b/>
          <w:sz w:val="24"/>
          <w:szCs w:val="24"/>
        </w:rPr>
        <w:sectPr w:rsidR="00813D54" w:rsidRPr="00465DCB">
          <w:type w:val="continuous"/>
          <w:pgSz w:w="11906" w:h="16838"/>
          <w:pgMar w:top="1417" w:right="1701" w:bottom="1417" w:left="1701" w:header="708" w:footer="708" w:gutter="0"/>
          <w:cols w:space="720"/>
        </w:sectPr>
      </w:pPr>
    </w:p>
    <w:p w:rsidR="00813D54" w:rsidRPr="00465DCB" w:rsidRDefault="00F45E40">
      <w:pPr>
        <w:tabs>
          <w:tab w:val="right" w:pos="3969"/>
          <w:tab w:val="left" w:pos="4395"/>
          <w:tab w:val="right" w:pos="8222"/>
        </w:tabs>
        <w:spacing w:line="276" w:lineRule="auto"/>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FUNDACIÓN UNIVERSIDAD DE BOGOTÁ JORGE LOZANO TADEO</w:t>
      </w:r>
    </w:p>
    <w:p w:rsidR="004E1EEA" w:rsidRPr="00465DCB" w:rsidRDefault="004E1EEA">
      <w:pPr>
        <w:tabs>
          <w:tab w:val="right" w:pos="3969"/>
          <w:tab w:val="left" w:pos="4395"/>
          <w:tab w:val="right" w:pos="8222"/>
        </w:tabs>
        <w:spacing w:line="276" w:lineRule="auto"/>
        <w:jc w:val="both"/>
        <w:rPr>
          <w:rFonts w:ascii="Times New Roman" w:eastAsia="Arial" w:hAnsi="Times New Roman" w:cs="Times New Roman"/>
          <w:b/>
          <w:sz w:val="24"/>
          <w:szCs w:val="24"/>
        </w:rPr>
      </w:pPr>
    </w:p>
    <w:p w:rsidR="00312CFD" w:rsidRPr="00465DCB" w:rsidRDefault="00312CFD">
      <w:pPr>
        <w:tabs>
          <w:tab w:val="right" w:pos="3969"/>
          <w:tab w:val="left" w:pos="4395"/>
          <w:tab w:val="right" w:pos="8222"/>
        </w:tabs>
        <w:spacing w:line="276" w:lineRule="auto"/>
        <w:jc w:val="both"/>
        <w:rPr>
          <w:rFonts w:ascii="Times New Roman" w:eastAsia="Arial" w:hAnsi="Times New Roman" w:cs="Times New Roman"/>
          <w:b/>
          <w:sz w:val="24"/>
          <w:szCs w:val="24"/>
        </w:rPr>
      </w:pPr>
    </w:p>
    <w:p w:rsidR="00813D54" w:rsidRPr="00465DCB" w:rsidRDefault="00F45E40">
      <w:pPr>
        <w:tabs>
          <w:tab w:val="right" w:pos="3969"/>
          <w:tab w:val="left" w:pos="4395"/>
          <w:tab w:val="right" w:pos="8222"/>
        </w:tabs>
        <w:spacing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_______________________</w:t>
      </w:r>
    </w:p>
    <w:p w:rsidR="00813D54" w:rsidRPr="00465DCB" w:rsidRDefault="00F45E40">
      <w:pPr>
        <w:tabs>
          <w:tab w:val="right" w:pos="3969"/>
          <w:tab w:val="left" w:pos="4395"/>
          <w:tab w:val="right" w:pos="8222"/>
        </w:tabs>
        <w:spacing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Fecha</w:t>
      </w:r>
      <w:r w:rsidR="004E1EEA" w:rsidRPr="00465DCB">
        <w:rPr>
          <w:rFonts w:ascii="Times New Roman" w:eastAsia="Arial" w:hAnsi="Times New Roman" w:cs="Times New Roman"/>
          <w:sz w:val="24"/>
          <w:szCs w:val="24"/>
        </w:rPr>
        <w:t>_________</w:t>
      </w:r>
      <w:r w:rsidRPr="00465DCB">
        <w:rPr>
          <w:rFonts w:ascii="Times New Roman" w:eastAsia="Arial" w:hAnsi="Times New Roman" w:cs="Times New Roman"/>
          <w:sz w:val="24"/>
          <w:szCs w:val="24"/>
        </w:rPr>
        <w:t>_____</w:t>
      </w:r>
    </w:p>
    <w:p w:rsidR="00813D54" w:rsidRPr="00465DCB" w:rsidRDefault="00F45E40">
      <w:pPr>
        <w:tabs>
          <w:tab w:val="right" w:pos="3969"/>
          <w:tab w:val="left" w:pos="4395"/>
          <w:tab w:val="right" w:pos="8222"/>
        </w:tabs>
        <w:spacing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Carlos Urbano Sánchez Gaitán</w:t>
      </w:r>
    </w:p>
    <w:p w:rsidR="00813D54" w:rsidRPr="00465DCB" w:rsidRDefault="00F45E40">
      <w:pPr>
        <w:tabs>
          <w:tab w:val="right" w:pos="3969"/>
          <w:tab w:val="left" w:pos="4395"/>
          <w:tab w:val="right" w:pos="8222"/>
        </w:tabs>
        <w:spacing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Rector</w:t>
      </w:r>
      <w:r w:rsidR="004E1EEA" w:rsidRPr="00465DCB">
        <w:rPr>
          <w:rFonts w:ascii="Times New Roman" w:eastAsia="Arial" w:hAnsi="Times New Roman" w:cs="Times New Roman"/>
          <w:sz w:val="24"/>
          <w:szCs w:val="24"/>
        </w:rPr>
        <w:t xml:space="preserve"> y Representante Legal                            </w:t>
      </w:r>
    </w:p>
    <w:p w:rsidR="00813D54" w:rsidRPr="00465DCB" w:rsidRDefault="00813D54">
      <w:pPr>
        <w:spacing w:after="120" w:line="276" w:lineRule="auto"/>
        <w:jc w:val="both"/>
        <w:rPr>
          <w:rFonts w:ascii="Times New Roman" w:eastAsia="Arial" w:hAnsi="Times New Roman" w:cs="Times New Roman"/>
          <w:sz w:val="24"/>
          <w:szCs w:val="24"/>
        </w:rPr>
      </w:pPr>
    </w:p>
    <w:p w:rsidR="00813D54" w:rsidRPr="00465DCB" w:rsidRDefault="00F45E40">
      <w:pPr>
        <w:tabs>
          <w:tab w:val="right" w:pos="3828"/>
          <w:tab w:val="left" w:pos="4395"/>
          <w:tab w:val="right" w:pos="8352"/>
        </w:tabs>
        <w:spacing w:after="120" w:line="276" w:lineRule="auto"/>
        <w:jc w:val="both"/>
        <w:rPr>
          <w:rFonts w:ascii="Times New Roman" w:eastAsia="Arial" w:hAnsi="Times New Roman" w:cs="Times New Roman"/>
          <w:b/>
          <w:sz w:val="24"/>
          <w:szCs w:val="24"/>
        </w:rPr>
      </w:pPr>
      <w:r w:rsidRPr="00465DCB">
        <w:rPr>
          <w:rFonts w:ascii="Times New Roman" w:eastAsia="Arial" w:hAnsi="Times New Roman" w:cs="Times New Roman"/>
          <w:b/>
          <w:sz w:val="24"/>
          <w:szCs w:val="24"/>
        </w:rPr>
        <w:t>INSTITUCIÓN X</w:t>
      </w:r>
      <w:r w:rsidR="004E1EEA" w:rsidRPr="00465DCB">
        <w:rPr>
          <w:rFonts w:ascii="Times New Roman" w:eastAsia="Arial" w:hAnsi="Times New Roman" w:cs="Times New Roman"/>
          <w:b/>
          <w:sz w:val="24"/>
          <w:szCs w:val="24"/>
        </w:rPr>
        <w:t>XXXXXXXXXXXXXX</w:t>
      </w:r>
    </w:p>
    <w:p w:rsidR="00813D54" w:rsidRPr="00465DCB" w:rsidRDefault="00813D54">
      <w:pPr>
        <w:tabs>
          <w:tab w:val="right" w:pos="3828"/>
          <w:tab w:val="left" w:pos="4395"/>
          <w:tab w:val="right" w:pos="8352"/>
        </w:tabs>
        <w:spacing w:after="120" w:line="276" w:lineRule="auto"/>
        <w:jc w:val="both"/>
        <w:rPr>
          <w:rFonts w:ascii="Times New Roman" w:eastAsia="Arial" w:hAnsi="Times New Roman" w:cs="Times New Roman"/>
          <w:b/>
          <w:sz w:val="24"/>
          <w:szCs w:val="24"/>
        </w:rPr>
      </w:pPr>
    </w:p>
    <w:p w:rsidR="00813D54" w:rsidRPr="00465DCB" w:rsidRDefault="00813D54">
      <w:pPr>
        <w:tabs>
          <w:tab w:val="right" w:pos="3828"/>
          <w:tab w:val="left" w:pos="4395"/>
          <w:tab w:val="right" w:pos="8352"/>
        </w:tabs>
        <w:spacing w:after="120" w:line="276" w:lineRule="auto"/>
        <w:jc w:val="both"/>
        <w:rPr>
          <w:rFonts w:ascii="Times New Roman" w:eastAsia="Arial" w:hAnsi="Times New Roman" w:cs="Times New Roman"/>
          <w:sz w:val="24"/>
          <w:szCs w:val="24"/>
          <w:u w:val="single"/>
        </w:rPr>
      </w:pPr>
    </w:p>
    <w:p w:rsidR="00312CFD" w:rsidRPr="00465DCB" w:rsidRDefault="00312CFD">
      <w:pPr>
        <w:tabs>
          <w:tab w:val="right" w:pos="3828"/>
          <w:tab w:val="left" w:pos="4395"/>
          <w:tab w:val="right" w:pos="8352"/>
        </w:tabs>
        <w:spacing w:after="120" w:line="276" w:lineRule="auto"/>
        <w:jc w:val="both"/>
        <w:rPr>
          <w:rFonts w:ascii="Times New Roman" w:eastAsia="Arial" w:hAnsi="Times New Roman" w:cs="Times New Roman"/>
          <w:sz w:val="24"/>
          <w:szCs w:val="24"/>
          <w:u w:val="single"/>
        </w:rPr>
      </w:pPr>
    </w:p>
    <w:p w:rsidR="00813D54" w:rsidRPr="00465DCB" w:rsidRDefault="00CF2A34">
      <w:pPr>
        <w:tabs>
          <w:tab w:val="right" w:pos="3828"/>
          <w:tab w:val="left" w:pos="4395"/>
          <w:tab w:val="right" w:pos="8352"/>
        </w:tabs>
        <w:spacing w:after="120" w:line="276" w:lineRule="auto"/>
        <w:jc w:val="both"/>
        <w:rPr>
          <w:rFonts w:ascii="Times New Roman" w:eastAsia="Arial" w:hAnsi="Times New Roman" w:cs="Times New Roman"/>
          <w:sz w:val="24"/>
          <w:szCs w:val="24"/>
          <w:u w:val="single"/>
        </w:rPr>
      </w:pPr>
      <w:r w:rsidRPr="00465DCB">
        <w:rPr>
          <w:rFonts w:ascii="Times New Roman" w:hAnsi="Times New Roman" w:cs="Times New Roman"/>
          <w:sz w:val="24"/>
          <w:szCs w:val="24"/>
        </w:rPr>
        <w:pict>
          <v:rect id="_x0000_i1025" style="width:0;height:1.5pt" o:hralign="center" o:hrstd="t" o:hr="t" fillcolor="#a0a0a0" stroked="f"/>
        </w:pict>
      </w:r>
    </w:p>
    <w:p w:rsidR="00813D54" w:rsidRPr="00465DCB" w:rsidRDefault="00F45E40">
      <w:pPr>
        <w:tabs>
          <w:tab w:val="right" w:pos="3828"/>
          <w:tab w:val="left" w:pos="4395"/>
          <w:tab w:val="right" w:pos="8352"/>
        </w:tabs>
        <w:spacing w:after="120" w:line="276" w:lineRule="auto"/>
        <w:jc w:val="both"/>
        <w:rPr>
          <w:rFonts w:ascii="Times New Roman" w:eastAsia="Arial" w:hAnsi="Times New Roman" w:cs="Times New Roman"/>
          <w:sz w:val="24"/>
          <w:szCs w:val="24"/>
          <w:u w:val="single"/>
        </w:rPr>
      </w:pPr>
      <w:r w:rsidRPr="00465DCB">
        <w:rPr>
          <w:rFonts w:ascii="Times New Roman" w:eastAsia="Arial" w:hAnsi="Times New Roman" w:cs="Times New Roman"/>
          <w:sz w:val="24"/>
          <w:szCs w:val="24"/>
        </w:rPr>
        <w:t>Fecha</w:t>
      </w:r>
      <w:r w:rsidR="004E1EEA" w:rsidRPr="00465DCB">
        <w:rPr>
          <w:rFonts w:ascii="Times New Roman" w:hAnsi="Times New Roman" w:cs="Times New Roman"/>
          <w:sz w:val="24"/>
          <w:szCs w:val="24"/>
        </w:rPr>
        <w:t xml:space="preserve"> __________________</w:t>
      </w:r>
    </w:p>
    <w:p w:rsidR="00813D54" w:rsidRPr="00465DCB" w:rsidRDefault="004E1EEA">
      <w:pPr>
        <w:tabs>
          <w:tab w:val="right" w:pos="3828"/>
          <w:tab w:val="left" w:pos="4395"/>
          <w:tab w:val="right" w:pos="8352"/>
        </w:tabs>
        <w:spacing w:after="120"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XXXXXXXXXXX</w:t>
      </w:r>
    </w:p>
    <w:p w:rsidR="004E1EEA" w:rsidRPr="00465DCB" w:rsidRDefault="004E1EEA" w:rsidP="004E1EEA">
      <w:pPr>
        <w:tabs>
          <w:tab w:val="right" w:pos="3969"/>
          <w:tab w:val="left" w:pos="4395"/>
          <w:tab w:val="right" w:pos="8222"/>
        </w:tabs>
        <w:spacing w:line="276" w:lineRule="auto"/>
        <w:jc w:val="both"/>
        <w:rPr>
          <w:rFonts w:ascii="Times New Roman" w:eastAsia="Arial" w:hAnsi="Times New Roman" w:cs="Times New Roman"/>
          <w:sz w:val="24"/>
          <w:szCs w:val="24"/>
        </w:rPr>
      </w:pPr>
      <w:r w:rsidRPr="00465DCB">
        <w:rPr>
          <w:rFonts w:ascii="Times New Roman" w:eastAsia="Arial" w:hAnsi="Times New Roman" w:cs="Times New Roman"/>
          <w:sz w:val="24"/>
          <w:szCs w:val="24"/>
        </w:rPr>
        <w:t>Rector y Representante Legal</w:t>
      </w:r>
    </w:p>
    <w:p w:rsidR="00813D54" w:rsidRPr="00465DCB" w:rsidRDefault="00813D54">
      <w:pPr>
        <w:pBdr>
          <w:top w:val="nil"/>
          <w:left w:val="nil"/>
          <w:bottom w:val="nil"/>
          <w:right w:val="nil"/>
          <w:between w:val="nil"/>
        </w:pBdr>
        <w:spacing w:after="0" w:line="256" w:lineRule="auto"/>
        <w:ind w:left="360"/>
        <w:jc w:val="both"/>
        <w:rPr>
          <w:rFonts w:ascii="Times New Roman" w:eastAsia="Arial" w:hAnsi="Times New Roman" w:cs="Times New Roman"/>
          <w:color w:val="000000"/>
          <w:sz w:val="24"/>
          <w:szCs w:val="24"/>
        </w:rPr>
      </w:pPr>
    </w:p>
    <w:p w:rsidR="00813D54" w:rsidRPr="00465DCB" w:rsidRDefault="00813D54">
      <w:pPr>
        <w:pBdr>
          <w:top w:val="nil"/>
          <w:left w:val="nil"/>
          <w:bottom w:val="nil"/>
          <w:right w:val="nil"/>
          <w:between w:val="nil"/>
        </w:pBdr>
        <w:spacing w:after="0" w:line="256" w:lineRule="auto"/>
        <w:ind w:left="360"/>
        <w:jc w:val="both"/>
        <w:rPr>
          <w:rFonts w:ascii="Times New Roman" w:eastAsia="Arial" w:hAnsi="Times New Roman" w:cs="Times New Roman"/>
          <w:color w:val="000000"/>
          <w:sz w:val="24"/>
          <w:szCs w:val="24"/>
        </w:rPr>
      </w:pPr>
    </w:p>
    <w:p w:rsidR="00813D54" w:rsidRPr="00465DCB" w:rsidRDefault="00813D54">
      <w:pPr>
        <w:pBdr>
          <w:top w:val="nil"/>
          <w:left w:val="nil"/>
          <w:bottom w:val="nil"/>
          <w:right w:val="nil"/>
          <w:between w:val="nil"/>
        </w:pBdr>
        <w:spacing w:after="0" w:line="256" w:lineRule="auto"/>
        <w:ind w:left="360"/>
        <w:jc w:val="both"/>
        <w:rPr>
          <w:rFonts w:ascii="Times New Roman" w:eastAsia="Arial" w:hAnsi="Times New Roman" w:cs="Times New Roman"/>
          <w:color w:val="000000"/>
          <w:sz w:val="24"/>
          <w:szCs w:val="24"/>
        </w:rPr>
        <w:sectPr w:rsidR="00813D54" w:rsidRPr="00465DCB">
          <w:type w:val="continuous"/>
          <w:pgSz w:w="11906" w:h="16838"/>
          <w:pgMar w:top="1417" w:right="1701" w:bottom="1417" w:left="1701" w:header="708" w:footer="708" w:gutter="0"/>
          <w:cols w:num="2" w:space="720" w:equalWidth="0">
            <w:col w:w="3897" w:space="708"/>
            <w:col w:w="3897" w:space="0"/>
          </w:cols>
        </w:sectPr>
      </w:pPr>
    </w:p>
    <w:p w:rsidR="00813D54" w:rsidRPr="00465DCB" w:rsidRDefault="00813D54">
      <w:pPr>
        <w:spacing w:after="0" w:line="240" w:lineRule="auto"/>
        <w:rPr>
          <w:rFonts w:ascii="Times New Roman" w:eastAsia="Times New Roman" w:hAnsi="Times New Roman" w:cs="Times New Roman"/>
          <w:sz w:val="24"/>
          <w:szCs w:val="24"/>
        </w:rPr>
      </w:pPr>
    </w:p>
    <w:sectPr w:rsidR="00813D54" w:rsidRPr="00465DCB">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34" w:rsidRDefault="00CF2A34">
      <w:pPr>
        <w:spacing w:after="0" w:line="240" w:lineRule="auto"/>
      </w:pPr>
      <w:r>
        <w:separator/>
      </w:r>
    </w:p>
  </w:endnote>
  <w:endnote w:type="continuationSeparator" w:id="0">
    <w:p w:rsidR="00CF2A34" w:rsidRDefault="00CF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FD" w:rsidRDefault="00312CF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65DCB" w:rsidRPr="00465DCB">
      <w:rPr>
        <w:caps/>
        <w:noProof/>
        <w:color w:val="5B9BD5" w:themeColor="accent1"/>
        <w:lang w:val="es-ES"/>
      </w:rPr>
      <w:t>7</w:t>
    </w:r>
    <w:r>
      <w:rPr>
        <w:caps/>
        <w:color w:val="5B9BD5" w:themeColor="accent1"/>
      </w:rPr>
      <w:fldChar w:fldCharType="end"/>
    </w:r>
  </w:p>
  <w:p w:rsidR="00312CFD" w:rsidRDefault="00312C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34" w:rsidRDefault="00CF2A34">
      <w:pPr>
        <w:spacing w:after="0" w:line="240" w:lineRule="auto"/>
      </w:pPr>
      <w:r>
        <w:separator/>
      </w:r>
    </w:p>
  </w:footnote>
  <w:footnote w:type="continuationSeparator" w:id="0">
    <w:p w:rsidR="00CF2A34" w:rsidRDefault="00CF2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54" w:rsidRDefault="00F45E40">
    <w:pPr>
      <w:pBdr>
        <w:top w:val="nil"/>
        <w:left w:val="nil"/>
        <w:bottom w:val="nil"/>
        <w:right w:val="nil"/>
        <w:between w:val="nil"/>
      </w:pBdr>
      <w:tabs>
        <w:tab w:val="center" w:pos="4252"/>
        <w:tab w:val="right" w:pos="8504"/>
      </w:tabs>
      <w:spacing w:after="0" w:line="240" w:lineRule="auto"/>
      <w:rPr>
        <w:b/>
        <w:color w:val="000000"/>
      </w:rPr>
    </w:pPr>
    <w:r>
      <w:rPr>
        <w:b/>
      </w:rPr>
      <w:t xml:space="preserve">           </w:t>
    </w:r>
    <w:r>
      <w:rPr>
        <w:b/>
        <w:color w:val="000000"/>
      </w:rPr>
      <w:t>Convenio Marco de Cooperación</w:t>
    </w:r>
    <w:r>
      <w:rPr>
        <w:noProof/>
        <w:lang w:val="es-ES"/>
      </w:rPr>
      <w:drawing>
        <wp:anchor distT="0" distB="0" distL="114300" distR="114300" simplePos="0" relativeHeight="251658240" behindDoc="0" locked="0" layoutInCell="1" hidden="0" allowOverlap="1">
          <wp:simplePos x="0" y="0"/>
          <wp:positionH relativeFrom="column">
            <wp:posOffset>-441959</wp:posOffset>
          </wp:positionH>
          <wp:positionV relativeFrom="paragraph">
            <wp:posOffset>-268604</wp:posOffset>
          </wp:positionV>
          <wp:extent cx="1713865" cy="1009650"/>
          <wp:effectExtent l="0" t="0" r="0" b="0"/>
          <wp:wrapSquare wrapText="bothSides" distT="0" distB="0" distL="114300" distR="114300"/>
          <wp:docPr id="4" name="image1.png" descr="C:\Users\pinets\AppData\Local\Microsoft\Windows\INetCache\Content.MSO\E7320557.tmp"/>
          <wp:cNvGraphicFramePr/>
          <a:graphic xmlns:a="http://schemas.openxmlformats.org/drawingml/2006/main">
            <a:graphicData uri="http://schemas.openxmlformats.org/drawingml/2006/picture">
              <pic:pic xmlns:pic="http://schemas.openxmlformats.org/drawingml/2006/picture">
                <pic:nvPicPr>
                  <pic:cNvPr id="0" name="image1.png" descr="C:\Users\pinets\AppData\Local\Microsoft\Windows\INetCache\Content.MSO\E7320557.tmp"/>
                  <pic:cNvPicPr preferRelativeResize="0"/>
                </pic:nvPicPr>
                <pic:blipFill>
                  <a:blip r:embed="rId1"/>
                  <a:srcRect/>
                  <a:stretch>
                    <a:fillRect/>
                  </a:stretch>
                </pic:blipFill>
                <pic:spPr>
                  <a:xfrm>
                    <a:off x="0" y="0"/>
                    <a:ext cx="1713865" cy="1009650"/>
                  </a:xfrm>
                  <a:prstGeom prst="rect">
                    <a:avLst/>
                  </a:prstGeom>
                  <a:ln/>
                </pic:spPr>
              </pic:pic>
            </a:graphicData>
          </a:graphic>
        </wp:anchor>
      </w:drawing>
    </w: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4330700</wp:posOffset>
              </wp:positionH>
              <wp:positionV relativeFrom="paragraph">
                <wp:posOffset>-215899</wp:posOffset>
              </wp:positionV>
              <wp:extent cx="1708150" cy="1041400"/>
              <wp:effectExtent l="0" t="0" r="0" b="0"/>
              <wp:wrapNone/>
              <wp:docPr id="3" name="Rectángulo 3"/>
              <wp:cNvGraphicFramePr/>
              <a:graphic xmlns:a="http://schemas.openxmlformats.org/drawingml/2006/main">
                <a:graphicData uri="http://schemas.microsoft.com/office/word/2010/wordprocessingShape">
                  <wps:wsp>
                    <wps:cNvSpPr/>
                    <wps:spPr>
                      <a:xfrm>
                        <a:off x="4498275" y="3265650"/>
                        <a:ext cx="1695450" cy="102870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rsidR="00813D54" w:rsidRDefault="00813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 o:spid="_x0000_s1026" style="position:absolute;margin-left:341pt;margin-top:-17pt;width:134.5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" fillcolor="white [3201]" strokecolor="#7f7f7f" strokeweight="1pt">
              <v:stroke startarrowwidth="narrow" startarrowlength="short" endarrowwidth="narrow" endarrowlength="short"/>
              <v:textbox inset="2.53958mm,2.53958mm,2.53958mm,2.53958mm">
                <w:txbxContent>
                  <w:p w:rsidR="00813D54" w:rsidRDefault="00813D54">
                    <w:pPr>
                      <w:spacing w:after="0" w:line="240" w:lineRule="auto"/>
                      <w:textDirection w:val="btLr"/>
                    </w:pPr>
                  </w:p>
                </w:txbxContent>
              </v:textbox>
            </v:rect>
          </w:pict>
        </mc:Fallback>
      </mc:AlternateContent>
    </w:r>
  </w:p>
  <w:p w:rsidR="00813D54" w:rsidRDefault="00F45E40">
    <w:pPr>
      <w:pBdr>
        <w:top w:val="nil"/>
        <w:left w:val="nil"/>
        <w:bottom w:val="nil"/>
        <w:right w:val="nil"/>
        <w:between w:val="nil"/>
      </w:pBdr>
      <w:tabs>
        <w:tab w:val="center" w:pos="4252"/>
        <w:tab w:val="right" w:pos="8504"/>
      </w:tabs>
      <w:spacing w:after="0" w:line="240" w:lineRule="auto"/>
      <w:rPr>
        <w:b/>
        <w:color w:val="000000"/>
      </w:rPr>
    </w:pPr>
    <w:r>
      <w:rPr>
        <w:b/>
        <w:color w:val="000000"/>
      </w:rPr>
      <w:tab/>
      <w:t xml:space="preserve"> para la Movilidad Académica</w:t>
    </w:r>
  </w:p>
  <w:p w:rsidR="00813D54" w:rsidRDefault="00813D54">
    <w:pPr>
      <w:pBdr>
        <w:top w:val="nil"/>
        <w:left w:val="nil"/>
        <w:bottom w:val="nil"/>
        <w:right w:val="nil"/>
        <w:between w:val="nil"/>
      </w:pBdr>
      <w:tabs>
        <w:tab w:val="center" w:pos="4252"/>
        <w:tab w:val="right" w:pos="8504"/>
      </w:tabs>
      <w:spacing w:after="0" w:line="240" w:lineRule="auto"/>
      <w:rPr>
        <w:color w:val="000000"/>
      </w:rPr>
    </w:pPr>
  </w:p>
  <w:p w:rsidR="00813D54" w:rsidRDefault="00813D54">
    <w:pPr>
      <w:pBdr>
        <w:top w:val="nil"/>
        <w:left w:val="nil"/>
        <w:bottom w:val="nil"/>
        <w:right w:val="nil"/>
        <w:between w:val="nil"/>
      </w:pBdr>
      <w:tabs>
        <w:tab w:val="center" w:pos="4252"/>
        <w:tab w:val="right" w:pos="8504"/>
      </w:tabs>
      <w:spacing w:after="0" w:line="240" w:lineRule="auto"/>
      <w:rPr>
        <w:color w:val="000000"/>
      </w:rPr>
    </w:pPr>
  </w:p>
  <w:p w:rsidR="00813D54" w:rsidRDefault="00813D54">
    <w:pPr>
      <w:pBdr>
        <w:top w:val="nil"/>
        <w:left w:val="nil"/>
        <w:bottom w:val="nil"/>
        <w:right w:val="nil"/>
        <w:between w:val="nil"/>
      </w:pBdr>
      <w:tabs>
        <w:tab w:val="center" w:pos="4252"/>
        <w:tab w:val="right" w:pos="8504"/>
      </w:tabs>
      <w:spacing w:after="0" w:line="240" w:lineRule="auto"/>
      <w:rPr>
        <w:color w:val="000000"/>
      </w:rPr>
    </w:pPr>
  </w:p>
  <w:p w:rsidR="00813D54" w:rsidRDefault="00813D54">
    <w:pPr>
      <w:pBdr>
        <w:top w:val="nil"/>
        <w:left w:val="nil"/>
        <w:bottom w:val="nil"/>
        <w:right w:val="nil"/>
        <w:between w:val="nil"/>
      </w:pBdr>
      <w:tabs>
        <w:tab w:val="center" w:pos="4252"/>
        <w:tab w:val="right" w:pos="8504"/>
      </w:tabs>
      <w:spacing w:after="0" w:line="240" w:lineRule="auto"/>
    </w:pPr>
  </w:p>
  <w:p w:rsidR="00813D54" w:rsidRDefault="00813D54">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8F3"/>
    <w:multiLevelType w:val="multilevel"/>
    <w:tmpl w:val="185C0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E5CD7"/>
    <w:multiLevelType w:val="multilevel"/>
    <w:tmpl w:val="D5B2B15E"/>
    <w:lvl w:ilvl="0">
      <w:start w:val="4"/>
      <w:numFmt w:val="decimal"/>
      <w:lvlText w:val="%1."/>
      <w:lvlJc w:val="left"/>
      <w:pPr>
        <w:ind w:left="283" w:hanging="360"/>
      </w:pPr>
      <w:rPr>
        <w:b/>
      </w:rPr>
    </w:lvl>
    <w:lvl w:ilvl="1">
      <w:start w:val="1"/>
      <w:numFmt w:val="lowerLetter"/>
      <w:lvlText w:val="%2."/>
      <w:lvlJc w:val="left"/>
      <w:pPr>
        <w:ind w:left="1066" w:hanging="360"/>
      </w:pPr>
    </w:lvl>
    <w:lvl w:ilvl="2">
      <w:start w:val="1"/>
      <w:numFmt w:val="lowerRoman"/>
      <w:lvlText w:val="%3."/>
      <w:lvlJc w:val="right"/>
      <w:pPr>
        <w:ind w:left="2132" w:hanging="720"/>
      </w:pPr>
    </w:lvl>
    <w:lvl w:ilvl="3">
      <w:start w:val="1"/>
      <w:numFmt w:val="decimal"/>
      <w:lvlText w:val="%4."/>
      <w:lvlJc w:val="left"/>
      <w:pPr>
        <w:ind w:left="2838" w:hanging="720"/>
      </w:pPr>
    </w:lvl>
    <w:lvl w:ilvl="4">
      <w:start w:val="1"/>
      <w:numFmt w:val="lowerLetter"/>
      <w:lvlText w:val="%5."/>
      <w:lvlJc w:val="left"/>
      <w:pPr>
        <w:ind w:left="3904" w:hanging="1080"/>
      </w:pPr>
    </w:lvl>
    <w:lvl w:ilvl="5">
      <w:start w:val="1"/>
      <w:numFmt w:val="lowerRoman"/>
      <w:lvlText w:val="%6."/>
      <w:lvlJc w:val="right"/>
      <w:pPr>
        <w:ind w:left="4610" w:hanging="1080"/>
      </w:pPr>
    </w:lvl>
    <w:lvl w:ilvl="6">
      <w:start w:val="1"/>
      <w:numFmt w:val="decimal"/>
      <w:lvlText w:val="%7."/>
      <w:lvlJc w:val="left"/>
      <w:pPr>
        <w:ind w:left="5676" w:hanging="1440"/>
      </w:pPr>
    </w:lvl>
    <w:lvl w:ilvl="7">
      <w:start w:val="1"/>
      <w:numFmt w:val="lowerLetter"/>
      <w:lvlText w:val="%8."/>
      <w:lvlJc w:val="left"/>
      <w:pPr>
        <w:ind w:left="6382" w:hanging="1440"/>
      </w:pPr>
    </w:lvl>
    <w:lvl w:ilvl="8">
      <w:start w:val="1"/>
      <w:numFmt w:val="lowerRoman"/>
      <w:lvlText w:val="%9."/>
      <w:lvlJc w:val="right"/>
      <w:pPr>
        <w:ind w:left="7448" w:hanging="1800"/>
      </w:pPr>
    </w:lvl>
  </w:abstractNum>
  <w:abstractNum w:abstractNumId="2" w15:restartNumberingAfterBreak="0">
    <w:nsid w:val="09ED76CB"/>
    <w:multiLevelType w:val="multilevel"/>
    <w:tmpl w:val="3BBC29E0"/>
    <w:lvl w:ilvl="0">
      <w:start w:val="1"/>
      <w:numFmt w:val="decimal"/>
      <w:lvlText w:val="%1."/>
      <w:lvlJc w:val="right"/>
      <w:pPr>
        <w:ind w:left="720" w:hanging="360"/>
      </w:pPr>
      <w:rPr>
        <w:rFonts w:hint="default"/>
      </w:rPr>
    </w:lvl>
    <w:lvl w:ilvl="1">
      <w:start w:val="1"/>
      <w:numFmt w:val="lowerLetter"/>
      <w:lvlText w:val="%2."/>
      <w:lvlJc w:val="left"/>
      <w:pPr>
        <w:ind w:left="1249" w:hanging="360"/>
      </w:pPr>
    </w:lvl>
    <w:lvl w:ilvl="2">
      <w:start w:val="1"/>
      <w:numFmt w:val="lowerRoman"/>
      <w:lvlText w:val="%3."/>
      <w:lvlJc w:val="right"/>
      <w:pPr>
        <w:ind w:left="2138" w:hanging="720"/>
      </w:pPr>
    </w:lvl>
    <w:lvl w:ilvl="3">
      <w:start w:val="1"/>
      <w:numFmt w:val="decimal"/>
      <w:lvlText w:val="%4."/>
      <w:lvlJc w:val="left"/>
      <w:pPr>
        <w:ind w:left="2667" w:hanging="720"/>
      </w:pPr>
    </w:lvl>
    <w:lvl w:ilvl="4">
      <w:start w:val="1"/>
      <w:numFmt w:val="lowerLetter"/>
      <w:lvlText w:val="%5."/>
      <w:lvlJc w:val="left"/>
      <w:pPr>
        <w:ind w:left="3556" w:hanging="1080"/>
      </w:pPr>
    </w:lvl>
    <w:lvl w:ilvl="5">
      <w:start w:val="1"/>
      <w:numFmt w:val="lowerRoman"/>
      <w:lvlText w:val="%6."/>
      <w:lvlJc w:val="right"/>
      <w:pPr>
        <w:ind w:left="4085" w:hanging="1080"/>
      </w:pPr>
    </w:lvl>
    <w:lvl w:ilvl="6">
      <w:start w:val="1"/>
      <w:numFmt w:val="decimal"/>
      <w:lvlText w:val="%7."/>
      <w:lvlJc w:val="left"/>
      <w:pPr>
        <w:ind w:left="4974" w:hanging="1440"/>
      </w:pPr>
    </w:lvl>
    <w:lvl w:ilvl="7">
      <w:start w:val="1"/>
      <w:numFmt w:val="lowerLetter"/>
      <w:lvlText w:val="%8."/>
      <w:lvlJc w:val="left"/>
      <w:pPr>
        <w:ind w:left="5503" w:hanging="1440"/>
      </w:pPr>
    </w:lvl>
    <w:lvl w:ilvl="8">
      <w:start w:val="1"/>
      <w:numFmt w:val="lowerRoman"/>
      <w:lvlText w:val="%9."/>
      <w:lvlJc w:val="right"/>
      <w:pPr>
        <w:ind w:left="6392" w:hanging="1800"/>
      </w:pPr>
    </w:lvl>
  </w:abstractNum>
  <w:abstractNum w:abstractNumId="3" w15:restartNumberingAfterBreak="0">
    <w:nsid w:val="11483106"/>
    <w:multiLevelType w:val="hybridMultilevel"/>
    <w:tmpl w:val="01C07BE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BD57A35"/>
    <w:multiLevelType w:val="hybridMultilevel"/>
    <w:tmpl w:val="069614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0A87494"/>
    <w:multiLevelType w:val="hybridMultilevel"/>
    <w:tmpl w:val="26363CCC"/>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6" w15:restartNumberingAfterBreak="0">
    <w:nsid w:val="22DB717E"/>
    <w:multiLevelType w:val="multilevel"/>
    <w:tmpl w:val="3F224824"/>
    <w:lvl w:ilvl="0">
      <w:start w:val="1"/>
      <w:numFmt w:val="lowerLetter"/>
      <w:lvlText w:val="%1."/>
      <w:lvlJc w:val="left"/>
      <w:pPr>
        <w:ind w:left="425" w:hanging="360"/>
      </w:pPr>
      <w:rPr>
        <w:u w:val="none"/>
      </w:rPr>
    </w:lvl>
    <w:lvl w:ilvl="1">
      <w:start w:val="1"/>
      <w:numFmt w:val="lowerRoman"/>
      <w:lvlText w:val="%2."/>
      <w:lvlJc w:val="right"/>
      <w:pPr>
        <w:ind w:left="1145" w:hanging="360"/>
      </w:pPr>
      <w:rPr>
        <w:u w:val="none"/>
      </w:rPr>
    </w:lvl>
    <w:lvl w:ilvl="2">
      <w:start w:val="1"/>
      <w:numFmt w:val="decimal"/>
      <w:lvlText w:val="%3."/>
      <w:lvlJc w:val="left"/>
      <w:pPr>
        <w:ind w:left="1865" w:hanging="360"/>
      </w:pPr>
      <w:rPr>
        <w:u w:val="none"/>
      </w:rPr>
    </w:lvl>
    <w:lvl w:ilvl="3">
      <w:start w:val="1"/>
      <w:numFmt w:val="lowerLetter"/>
      <w:lvlText w:val="%4."/>
      <w:lvlJc w:val="left"/>
      <w:pPr>
        <w:ind w:left="2585" w:hanging="360"/>
      </w:pPr>
      <w:rPr>
        <w:u w:val="none"/>
      </w:rPr>
    </w:lvl>
    <w:lvl w:ilvl="4">
      <w:start w:val="1"/>
      <w:numFmt w:val="lowerRoman"/>
      <w:lvlText w:val="%5."/>
      <w:lvlJc w:val="right"/>
      <w:pPr>
        <w:ind w:left="3305" w:hanging="360"/>
      </w:pPr>
      <w:rPr>
        <w:u w:val="none"/>
      </w:rPr>
    </w:lvl>
    <w:lvl w:ilvl="5">
      <w:start w:val="1"/>
      <w:numFmt w:val="decimal"/>
      <w:lvlText w:val="%6."/>
      <w:lvlJc w:val="left"/>
      <w:pPr>
        <w:ind w:left="4025" w:hanging="360"/>
      </w:pPr>
      <w:rPr>
        <w:u w:val="none"/>
      </w:rPr>
    </w:lvl>
    <w:lvl w:ilvl="6">
      <w:start w:val="1"/>
      <w:numFmt w:val="lowerLetter"/>
      <w:lvlText w:val="%7."/>
      <w:lvlJc w:val="left"/>
      <w:pPr>
        <w:ind w:left="4745" w:hanging="360"/>
      </w:pPr>
      <w:rPr>
        <w:u w:val="none"/>
      </w:rPr>
    </w:lvl>
    <w:lvl w:ilvl="7">
      <w:start w:val="1"/>
      <w:numFmt w:val="lowerRoman"/>
      <w:lvlText w:val="%8."/>
      <w:lvlJc w:val="right"/>
      <w:pPr>
        <w:ind w:left="5465" w:hanging="360"/>
      </w:pPr>
      <w:rPr>
        <w:u w:val="none"/>
      </w:rPr>
    </w:lvl>
    <w:lvl w:ilvl="8">
      <w:start w:val="1"/>
      <w:numFmt w:val="decimal"/>
      <w:lvlText w:val="%9."/>
      <w:lvlJc w:val="left"/>
      <w:pPr>
        <w:ind w:left="6185" w:hanging="360"/>
      </w:pPr>
      <w:rPr>
        <w:u w:val="none"/>
      </w:rPr>
    </w:lvl>
  </w:abstractNum>
  <w:abstractNum w:abstractNumId="7" w15:restartNumberingAfterBreak="0">
    <w:nsid w:val="281E430A"/>
    <w:multiLevelType w:val="hybridMultilevel"/>
    <w:tmpl w:val="33CED72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8A7610"/>
    <w:multiLevelType w:val="multilevel"/>
    <w:tmpl w:val="0888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B5086A"/>
    <w:multiLevelType w:val="hybridMultilevel"/>
    <w:tmpl w:val="10F4B302"/>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0" w15:restartNumberingAfterBreak="0">
    <w:nsid w:val="33CA10A0"/>
    <w:multiLevelType w:val="hybridMultilevel"/>
    <w:tmpl w:val="0CBABE5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3E75269"/>
    <w:multiLevelType w:val="multilevel"/>
    <w:tmpl w:val="9E26B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E5011E"/>
    <w:multiLevelType w:val="multilevel"/>
    <w:tmpl w:val="2C38DF86"/>
    <w:lvl w:ilvl="0">
      <w:start w:val="1"/>
      <w:numFmt w:val="lowerLetter"/>
      <w:lvlText w:val="%1."/>
      <w:lvlJc w:val="left"/>
      <w:pPr>
        <w:ind w:left="927"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2DA6768"/>
    <w:multiLevelType w:val="multilevel"/>
    <w:tmpl w:val="3F224824"/>
    <w:lvl w:ilvl="0">
      <w:start w:val="1"/>
      <w:numFmt w:val="lowerLetter"/>
      <w:lvlText w:val="%1."/>
      <w:lvlJc w:val="left"/>
      <w:pPr>
        <w:ind w:left="425" w:hanging="360"/>
      </w:pPr>
      <w:rPr>
        <w:u w:val="none"/>
      </w:rPr>
    </w:lvl>
    <w:lvl w:ilvl="1">
      <w:start w:val="1"/>
      <w:numFmt w:val="lowerRoman"/>
      <w:lvlText w:val="%2."/>
      <w:lvlJc w:val="right"/>
      <w:pPr>
        <w:ind w:left="1145" w:hanging="360"/>
      </w:pPr>
      <w:rPr>
        <w:u w:val="none"/>
      </w:rPr>
    </w:lvl>
    <w:lvl w:ilvl="2">
      <w:start w:val="1"/>
      <w:numFmt w:val="decimal"/>
      <w:lvlText w:val="%3."/>
      <w:lvlJc w:val="left"/>
      <w:pPr>
        <w:ind w:left="1865" w:hanging="360"/>
      </w:pPr>
      <w:rPr>
        <w:u w:val="none"/>
      </w:rPr>
    </w:lvl>
    <w:lvl w:ilvl="3">
      <w:start w:val="1"/>
      <w:numFmt w:val="lowerLetter"/>
      <w:lvlText w:val="%4."/>
      <w:lvlJc w:val="left"/>
      <w:pPr>
        <w:ind w:left="2585" w:hanging="360"/>
      </w:pPr>
      <w:rPr>
        <w:u w:val="none"/>
      </w:rPr>
    </w:lvl>
    <w:lvl w:ilvl="4">
      <w:start w:val="1"/>
      <w:numFmt w:val="lowerRoman"/>
      <w:lvlText w:val="%5."/>
      <w:lvlJc w:val="right"/>
      <w:pPr>
        <w:ind w:left="3305" w:hanging="360"/>
      </w:pPr>
      <w:rPr>
        <w:u w:val="none"/>
      </w:rPr>
    </w:lvl>
    <w:lvl w:ilvl="5">
      <w:start w:val="1"/>
      <w:numFmt w:val="decimal"/>
      <w:lvlText w:val="%6."/>
      <w:lvlJc w:val="left"/>
      <w:pPr>
        <w:ind w:left="4025" w:hanging="360"/>
      </w:pPr>
      <w:rPr>
        <w:u w:val="none"/>
      </w:rPr>
    </w:lvl>
    <w:lvl w:ilvl="6">
      <w:start w:val="1"/>
      <w:numFmt w:val="lowerLetter"/>
      <w:lvlText w:val="%7."/>
      <w:lvlJc w:val="left"/>
      <w:pPr>
        <w:ind w:left="4745" w:hanging="360"/>
      </w:pPr>
      <w:rPr>
        <w:u w:val="none"/>
      </w:rPr>
    </w:lvl>
    <w:lvl w:ilvl="7">
      <w:start w:val="1"/>
      <w:numFmt w:val="lowerRoman"/>
      <w:lvlText w:val="%8."/>
      <w:lvlJc w:val="right"/>
      <w:pPr>
        <w:ind w:left="5465" w:hanging="360"/>
      </w:pPr>
      <w:rPr>
        <w:u w:val="none"/>
      </w:rPr>
    </w:lvl>
    <w:lvl w:ilvl="8">
      <w:start w:val="1"/>
      <w:numFmt w:val="decimal"/>
      <w:lvlText w:val="%9."/>
      <w:lvlJc w:val="left"/>
      <w:pPr>
        <w:ind w:left="6185" w:hanging="360"/>
      </w:pPr>
      <w:rPr>
        <w:u w:val="none"/>
      </w:rPr>
    </w:lvl>
  </w:abstractNum>
  <w:abstractNum w:abstractNumId="14" w15:restartNumberingAfterBreak="0">
    <w:nsid w:val="4C2F5915"/>
    <w:multiLevelType w:val="hybridMultilevel"/>
    <w:tmpl w:val="A2064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DF6B08"/>
    <w:multiLevelType w:val="multilevel"/>
    <w:tmpl w:val="227A143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6" w15:restartNumberingAfterBreak="0">
    <w:nsid w:val="63770C93"/>
    <w:multiLevelType w:val="multilevel"/>
    <w:tmpl w:val="3F2248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9F402C3"/>
    <w:multiLevelType w:val="multilevel"/>
    <w:tmpl w:val="227A14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D056D9C"/>
    <w:multiLevelType w:val="multilevel"/>
    <w:tmpl w:val="966E7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7"/>
  </w:num>
  <w:num w:numId="3">
    <w:abstractNumId w:val="8"/>
  </w:num>
  <w:num w:numId="4">
    <w:abstractNumId w:val="12"/>
  </w:num>
  <w:num w:numId="5">
    <w:abstractNumId w:val="16"/>
  </w:num>
  <w:num w:numId="6">
    <w:abstractNumId w:val="18"/>
  </w:num>
  <w:num w:numId="7">
    <w:abstractNumId w:val="0"/>
  </w:num>
  <w:num w:numId="8">
    <w:abstractNumId w:val="2"/>
  </w:num>
  <w:num w:numId="9">
    <w:abstractNumId w:val="11"/>
  </w:num>
  <w:num w:numId="10">
    <w:abstractNumId w:val="15"/>
  </w:num>
  <w:num w:numId="11">
    <w:abstractNumId w:val="3"/>
  </w:num>
  <w:num w:numId="12">
    <w:abstractNumId w:val="5"/>
  </w:num>
  <w:num w:numId="13">
    <w:abstractNumId w:val="9"/>
  </w:num>
  <w:num w:numId="14">
    <w:abstractNumId w:val="4"/>
  </w:num>
  <w:num w:numId="15">
    <w:abstractNumId w:val="13"/>
  </w:num>
  <w:num w:numId="16">
    <w:abstractNumId w:val="14"/>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312CFD"/>
    <w:rsid w:val="003B2CC5"/>
    <w:rsid w:val="00465DCB"/>
    <w:rsid w:val="00482314"/>
    <w:rsid w:val="004E1EEA"/>
    <w:rsid w:val="00813D54"/>
    <w:rsid w:val="00910DE5"/>
    <w:rsid w:val="009A5D92"/>
    <w:rsid w:val="009E08E1"/>
    <w:rsid w:val="00CF2A34"/>
    <w:rsid w:val="00EA2C60"/>
    <w:rsid w:val="00F45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7A28C-3795-4D46-8C52-01B6B51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E45A28"/>
    <w:rPr>
      <w:color w:val="0563C1" w:themeColor="hyperlink"/>
      <w:u w:val="single"/>
    </w:rPr>
  </w:style>
  <w:style w:type="paragraph" w:styleId="Encabezado">
    <w:name w:val="header"/>
    <w:basedOn w:val="Normal"/>
    <w:link w:val="EncabezadoCar"/>
    <w:uiPriority w:val="99"/>
    <w:unhideWhenUsed/>
    <w:rsid w:val="003304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D1"/>
  </w:style>
  <w:style w:type="paragraph" w:styleId="Piedepgina">
    <w:name w:val="footer"/>
    <w:basedOn w:val="Normal"/>
    <w:link w:val="PiedepginaCar"/>
    <w:uiPriority w:val="99"/>
    <w:unhideWhenUsed/>
    <w:rsid w:val="003304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D1"/>
  </w:style>
  <w:style w:type="paragraph" w:styleId="Sangra2detindependiente">
    <w:name w:val="Body Text Indent 2"/>
    <w:basedOn w:val="Normal"/>
    <w:link w:val="Sangra2detindependienteCar"/>
    <w:unhideWhenUsed/>
    <w:rsid w:val="006B1B77"/>
    <w:pPr>
      <w:spacing w:after="0" w:line="240" w:lineRule="auto"/>
      <w:ind w:left="1440" w:hanging="1440"/>
      <w:jc w:val="both"/>
    </w:pPr>
    <w:rPr>
      <w:rFonts w:ascii="Helvetica" w:eastAsia="Times New Roman" w:hAnsi="Helvetica" w:cs="Times New Roman"/>
      <w:sz w:val="20"/>
      <w:szCs w:val="20"/>
      <w:lang w:val="es-CR" w:eastAsia="fr-CA"/>
    </w:rPr>
  </w:style>
  <w:style w:type="character" w:customStyle="1" w:styleId="Sangra2detindependienteCar">
    <w:name w:val="Sangría 2 de t. independiente Car"/>
    <w:basedOn w:val="Fuentedeprrafopredeter"/>
    <w:link w:val="Sangra2detindependiente"/>
    <w:rsid w:val="006B1B77"/>
    <w:rPr>
      <w:rFonts w:ascii="Helvetica" w:eastAsia="Times New Roman" w:hAnsi="Helvetica" w:cs="Times New Roman"/>
      <w:sz w:val="20"/>
      <w:szCs w:val="20"/>
      <w:lang w:val="es-CR" w:eastAsia="fr-CA"/>
    </w:rPr>
  </w:style>
  <w:style w:type="paragraph" w:styleId="Prrafodelista">
    <w:name w:val="List Paragraph"/>
    <w:basedOn w:val="Normal"/>
    <w:uiPriority w:val="34"/>
    <w:qFormat/>
    <w:rsid w:val="006B1B77"/>
    <w:pPr>
      <w:spacing w:after="0" w:line="240" w:lineRule="auto"/>
      <w:ind w:left="720"/>
      <w:contextualSpacing/>
    </w:pPr>
    <w:rPr>
      <w:rFonts w:ascii="New York" w:eastAsia="Times New Roman" w:hAnsi="New York" w:cs="Times New Roman"/>
      <w:sz w:val="24"/>
      <w:szCs w:val="20"/>
      <w:lang w:val="fr-CA" w:eastAsia="fr-CA"/>
    </w:rPr>
  </w:style>
  <w:style w:type="paragraph" w:customStyle="1" w:styleId="Listavistosa-nfasis11">
    <w:name w:val="Lista vistosa - Énfasis 11"/>
    <w:basedOn w:val="Normal"/>
    <w:uiPriority w:val="34"/>
    <w:qFormat/>
    <w:rsid w:val="006B1B77"/>
    <w:pPr>
      <w:spacing w:after="0" w:line="240" w:lineRule="auto"/>
      <w:ind w:left="720"/>
      <w:contextualSpacing/>
    </w:pPr>
    <w:rPr>
      <w:rFonts w:ascii="New York" w:eastAsia="Times New Roman" w:hAnsi="New York" w:cs="Times New Roman"/>
      <w:sz w:val="24"/>
      <w:szCs w:val="20"/>
      <w:lang w:val="fr-FR" w:eastAsia="fr-C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ri@utadeo.edu.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tecciondatos@utadeo.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SObA1sLPqMXmtC1yJzCI8+KLg==">AMUW2mVlhDPCtOhUMMAM51SDEAaj4U3QS2KHirzEHhsPGaESYAWZ52SBP2pK3xJNw9Tgl+zVNa5f84Pv9Zmt75R950yMWKnKO68TKanpq5DuqLDUeapo9qg=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225031-3A88-4E0F-8A41-5B499ADF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2229</Words>
  <Characters>12261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Pardo Jimenez</dc:creator>
  <cp:lastModifiedBy>Andres Pardo Jimenez</cp:lastModifiedBy>
  <cp:revision>6</cp:revision>
  <dcterms:created xsi:type="dcterms:W3CDTF">2021-03-16T22:41:00Z</dcterms:created>
  <dcterms:modified xsi:type="dcterms:W3CDTF">2021-04-15T19:36:00Z</dcterms:modified>
</cp:coreProperties>
</file>